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spacing w:line="360" w:lineRule="auto" w:before="0" w:after="0"/>
        <w:ind w:firstLine="0"/>
        <w:jc w:val="center"/>
      </w:pPr>
      <w:r>
        <w:rPr>
          <w:rFonts w:ascii="Times New Roman" w:hAnsi="Times New Roman" w:cs="Times New Roman"/>
          <w:rFonts w:ascii="Times New Roman" w:hAnsi="Times New Roman"/>
          <w:b w:val="0"/>
          <w:i w:val="0"/>
          <w:sz w:val="28"/>
        </w:rPr>
        <w:t>Министерство науки и высшего образования Российской Федерации</w:t>
      </w:r>
    </w:p>
    <w:p>
      <w:pPr>
        <w:spacing w:line="360" w:lineRule="auto" w:before="0" w:after="0"/>
        <w:ind w:firstLine="0"/>
        <w:jc w:val="center"/>
      </w:pPr>
      <w:r>
        <w:rPr>
          <w:rFonts w:ascii="Times New Roman" w:hAnsi="Times New Roman" w:cs="Times New Roman"/>
          <w:rFonts w:ascii="Times New Roman" w:hAnsi="Times New Roman"/>
          <w:b w:val="0"/>
          <w:i w:val="0"/>
          <w:sz w:val="28"/>
        </w:rPr>
        <w:t>Федеральное государственное автономное образовательное учреждение</w:t>
        <w:br/>
        <w:t>высшего образования</w:t>
      </w:r>
    </w:p>
    <w:p>
      <w:pPr>
        <w:spacing w:line="360" w:lineRule="auto" w:before="0" w:after="0"/>
        <w:ind w:firstLine="0"/>
        <w:jc w:val="center"/>
      </w:pPr>
      <w:r>
        <w:rPr>
          <w:rFonts w:ascii="Times New Roman" w:hAnsi="Times New Roman" w:cs="Times New Roman"/>
          <w:rFonts w:ascii="Times New Roman" w:hAnsi="Times New Roman"/>
          <w:b/>
          <w:i w:val="0"/>
          <w:sz w:val="28"/>
        </w:rPr>
        <w:t>«Уральский федеральный университет</w:t>
        <w:br/>
        <w:t>имени первого Президента России Б.Н. Ельцина»</w:t>
      </w:r>
    </w:p>
    <w:p>
      <w:pPr>
        <w:spacing w:line="360" w:lineRule="auto" w:before="0" w:after="0"/>
        <w:ind w:firstLine="0"/>
        <w:jc w:val="both"/>
      </w:pPr>
      <w:r>
        <w:rPr>
          <w:rFonts w:ascii="Times New Roman" w:hAnsi="Times New Roman" w:cs="Times New Roman"/>
          <w:rFonts w:ascii="Times New Roman" w:hAnsi="Times New Roman"/>
          <w:b w:val="0"/>
          <w:i w:val="0"/>
          <w:sz w:val="28"/>
        </w:rPr>
      </w:r>
    </w:p>
    <w:p>
      <w:pPr>
        <w:spacing w:line="360" w:lineRule="auto" w:before="0" w:after="0"/>
        <w:ind w:firstLine="0"/>
        <w:jc w:val="center"/>
      </w:pPr>
      <w:r>
        <w:rPr>
          <w:rFonts w:ascii="Times New Roman" w:hAnsi="Times New Roman" w:cs="Times New Roman"/>
          <w:rFonts w:ascii="Times New Roman" w:hAnsi="Times New Roman"/>
          <w:b w:val="0"/>
          <w:i w:val="0"/>
          <w:sz w:val="28"/>
        </w:rPr>
        <w:t>Институт радиоэлектроники и информационных технологий — РТФ</w:t>
      </w:r>
    </w:p>
    <w:p>
      <w:pPr>
        <w:spacing w:line="360" w:lineRule="auto" w:before="0" w:after="0"/>
        <w:ind w:firstLine="0"/>
        <w:jc w:val="center"/>
      </w:pPr>
      <w:r>
        <w:rPr>
          <w:rFonts w:ascii="Times New Roman" w:hAnsi="Times New Roman" w:cs="Times New Roman"/>
          <w:rFonts w:ascii="Times New Roman" w:hAnsi="Times New Roman"/>
          <w:b w:val="0"/>
          <w:i w:val="0"/>
          <w:sz w:val="28"/>
        </w:rPr>
        <w:t>Базовая кафедра «Аналитика больших данных и методы видеоанализа»</w:t>
      </w:r>
    </w:p>
    <w:p>
      <w:pPr>
        <w:spacing w:line="360" w:lineRule="auto" w:before="0" w:after="0"/>
        <w:ind w:firstLine="0"/>
        <w:jc w:val="both"/>
      </w:pPr>
      <w:r>
        <w:rPr>
          <w:rFonts w:ascii="Times New Roman" w:hAnsi="Times New Roman" w:cs="Times New Roman"/>
          <w:rFonts w:ascii="Times New Roman" w:hAnsi="Times New Roman"/>
          <w:b w:val="0"/>
          <w:i w:val="0"/>
          <w:sz w:val="28"/>
        </w:rPr>
      </w:r>
    </w:p>
    <w:p>
      <w:pPr>
        <w:spacing w:line="360" w:lineRule="auto" w:before="0" w:after="0"/>
        <w:ind w:firstLine="0"/>
        <w:jc w:val="right"/>
      </w:pPr>
      <w:r>
        <w:rPr>
          <w:rFonts w:ascii="Times New Roman" w:hAnsi="Times New Roman" w:cs="Times New Roman"/>
          <w:rFonts w:ascii="Times New Roman" w:hAnsi="Times New Roman"/>
          <w:b w:val="0"/>
          <w:i w:val="0"/>
          <w:sz w:val="28"/>
        </w:rPr>
        <w:t>ДОПУСТИТЬ К ЗАЩИТЕ ПЕРЕД ГЭК</w:t>
      </w:r>
    </w:p>
    <w:p>
      <w:pPr>
        <w:spacing w:line="360" w:lineRule="auto" w:before="0" w:after="0"/>
        <w:ind w:firstLine="0"/>
        <w:jc w:val="right"/>
      </w:pPr>
      <w:r>
        <w:rPr>
          <w:rFonts w:ascii="Times New Roman" w:hAnsi="Times New Roman" w:cs="Times New Roman"/>
          <w:rFonts w:ascii="Times New Roman" w:hAnsi="Times New Roman"/>
          <w:b w:val="0"/>
          <w:i w:val="0"/>
          <w:sz w:val="28"/>
        </w:rPr>
        <w:t>Зав. кафедрой Медведева М.А.</w:t>
      </w:r>
    </w:p>
    <w:p>
      <w:pPr>
        <w:spacing w:line="360" w:lineRule="auto" w:before="0" w:after="0"/>
        <w:ind w:firstLine="0"/>
        <w:jc w:val="right"/>
      </w:pPr>
      <w:r>
        <w:rPr>
          <w:rFonts w:ascii="Times New Roman" w:hAnsi="Times New Roman" w:cs="Times New Roman"/>
          <w:rFonts w:ascii="Times New Roman" w:hAnsi="Times New Roman"/>
          <w:b w:val="0"/>
          <w:i w:val="0"/>
          <w:sz w:val="28"/>
        </w:rPr>
        <w:t>«05» июня 2026 г.</w:t>
      </w:r>
    </w:p>
    <w:p>
      <w:pPr>
        <w:spacing w:line="360" w:lineRule="auto" w:before="0" w:after="0"/>
        <w:ind w:firstLine="0"/>
        <w:jc w:val="both"/>
      </w:pPr>
      <w:r>
        <w:rPr>
          <w:rFonts w:ascii="Times New Roman" w:hAnsi="Times New Roman" w:cs="Times New Roman"/>
          <w:rFonts w:ascii="Times New Roman" w:hAnsi="Times New Roman"/>
          <w:b w:val="0"/>
          <w:i w:val="0"/>
          <w:sz w:val="28"/>
        </w:rPr>
      </w:r>
    </w:p>
    <w:p>
      <w:pPr>
        <w:spacing w:line="360" w:lineRule="auto" w:before="0" w:after="0"/>
        <w:ind w:firstLine="0"/>
        <w:jc w:val="center"/>
      </w:pPr>
      <w:r>
        <w:rPr>
          <w:rFonts w:ascii="Times New Roman" w:hAnsi="Times New Roman" w:cs="Times New Roman"/>
          <w:rFonts w:ascii="Times New Roman" w:hAnsi="Times New Roman"/>
          <w:b/>
          <w:i w:val="0"/>
          <w:sz w:val="28"/>
        </w:rPr>
        <w:t>ВЫПУСКНАЯ КВАЛИФИКАЦИОННАЯ РАБОТА</w:t>
      </w:r>
    </w:p>
    <w:p>
      <w:pPr>
        <w:spacing w:line="360" w:lineRule="auto" w:before="0" w:after="0"/>
        <w:ind w:firstLine="0"/>
        <w:jc w:val="center"/>
      </w:pPr>
      <w:r>
        <w:rPr>
          <w:rFonts w:ascii="Times New Roman" w:hAnsi="Times New Roman" w:cs="Times New Roman"/>
          <w:rFonts w:ascii="Times New Roman" w:hAnsi="Times New Roman"/>
          <w:b/>
          <w:i w:val="0"/>
          <w:sz w:val="28"/>
        </w:rPr>
        <w:t>(МАГИСТЕРСКАЯ ДИССЕРТАЦИЯ)</w:t>
      </w:r>
    </w:p>
    <w:p>
      <w:pPr>
        <w:spacing w:line="360" w:lineRule="auto" w:before="0" w:after="0"/>
        <w:ind w:firstLine="0"/>
        <w:jc w:val="both"/>
      </w:pPr>
      <w:r>
        <w:rPr>
          <w:rFonts w:ascii="Times New Roman" w:hAnsi="Times New Roman" w:cs="Times New Roman"/>
          <w:rFonts w:ascii="Times New Roman" w:hAnsi="Times New Roman"/>
          <w:b w:val="0"/>
          <w:i w:val="0"/>
          <w:sz w:val="28"/>
        </w:rPr>
      </w:r>
    </w:p>
    <w:p>
      <w:pPr>
        <w:spacing w:line="360" w:lineRule="auto" w:before="0" w:after="0"/>
        <w:ind w:firstLine="0"/>
        <w:jc w:val="center"/>
      </w:pPr>
      <w:r>
        <w:rPr>
          <w:rFonts w:ascii="Times New Roman" w:hAnsi="Times New Roman" w:cs="Times New Roman"/>
          <w:rFonts w:ascii="Times New Roman" w:hAnsi="Times New Roman"/>
          <w:b/>
          <w:i w:val="0"/>
          <w:sz w:val="28"/>
        </w:rPr>
        <w:t>«Методический инструментарий модернизации и оптимизации</w:t>
        <w:br/>
        <w:t>архитектуры унаследованных системных приложений»</w:t>
      </w:r>
    </w:p>
    <w:p>
      <w:pPr>
        <w:spacing w:line="360" w:lineRule="auto" w:before="0" w:after="0"/>
        <w:ind w:firstLine="0"/>
        <w:jc w:val="both"/>
      </w:pPr>
      <w:r>
        <w:rPr>
          <w:rFonts w:ascii="Times New Roman" w:hAnsi="Times New Roman" w:cs="Times New Roman"/>
          <w:rFonts w:ascii="Times New Roman" w:hAnsi="Times New Roman"/>
          <w:b w:val="0"/>
          <w:i w:val="0"/>
          <w:sz w:val="28"/>
        </w:rPr>
      </w:r>
    </w:p>
    <w:p>
      <w:pPr>
        <w:spacing w:line="360" w:lineRule="auto" w:before="0" w:after="0"/>
        <w:ind w:firstLine="0"/>
        <w:jc w:val="right"/>
      </w:pPr>
      <w:r>
        <w:rPr>
          <w:rFonts w:ascii="Times New Roman" w:hAnsi="Times New Roman" w:cs="Times New Roman"/>
          <w:rFonts w:ascii="Times New Roman" w:hAnsi="Times New Roman"/>
          <w:b w:val="0"/>
          <w:i w:val="0"/>
          <w:sz w:val="28"/>
        </w:rPr>
        <w:t>Научный руководитель:    к.э.н., доцент   Медведев М.А.</w:t>
      </w:r>
    </w:p>
    <w:p>
      <w:pPr>
        <w:spacing w:line="360" w:lineRule="auto" w:before="0" w:after="0"/>
        <w:ind w:firstLine="0"/>
        <w:jc w:val="right"/>
      </w:pPr>
      <w:r>
        <w:rPr>
          <w:rFonts w:ascii="Times New Roman" w:hAnsi="Times New Roman" w:cs="Times New Roman"/>
          <w:rFonts w:ascii="Times New Roman" w:hAnsi="Times New Roman"/>
          <w:b w:val="0"/>
          <w:i w:val="0"/>
          <w:sz w:val="28"/>
        </w:rPr>
        <w:t>Нормоконтролёр:           к.ф.-м.н., доцент   Медведева М.А.</w:t>
      </w:r>
    </w:p>
    <w:p>
      <w:pPr>
        <w:spacing w:line="360" w:lineRule="auto" w:before="0" w:after="0"/>
        <w:ind w:firstLine="0"/>
        <w:jc w:val="right"/>
      </w:pPr>
      <w:r>
        <w:rPr>
          <w:rFonts w:ascii="Times New Roman" w:hAnsi="Times New Roman" w:cs="Times New Roman"/>
          <w:rFonts w:ascii="Times New Roman" w:hAnsi="Times New Roman"/>
          <w:b w:val="0"/>
          <w:i w:val="0"/>
          <w:sz w:val="28"/>
        </w:rPr>
        <w:t>Студент группы РИМ-240961    Гребенюк И.В.</w:t>
      </w:r>
    </w:p>
    <w:p>
      <w:pPr>
        <w:spacing w:line="360" w:lineRule="auto" w:before="0" w:after="0"/>
        <w:ind w:firstLine="0"/>
        <w:jc w:val="both"/>
      </w:pPr>
      <w:r>
        <w:rPr>
          <w:rFonts w:ascii="Times New Roman" w:hAnsi="Times New Roman" w:cs="Times New Roman"/>
          <w:rFonts w:ascii="Times New Roman" w:hAnsi="Times New Roman"/>
          <w:b w:val="0"/>
          <w:i w:val="0"/>
          <w:sz w:val="28"/>
        </w:rPr>
      </w:r>
    </w:p>
    <w:p>
      <w:pPr>
        <w:spacing w:line="360" w:lineRule="auto" w:before="0" w:after="0"/>
        <w:ind w:firstLine="0"/>
        <w:jc w:val="center"/>
      </w:pPr>
      <w:r>
        <w:rPr>
          <w:rFonts w:ascii="Times New Roman" w:hAnsi="Times New Roman" w:cs="Times New Roman"/>
          <w:rFonts w:ascii="Times New Roman" w:hAnsi="Times New Roman"/>
          <w:b w:val="0"/>
          <w:i w:val="0"/>
          <w:sz w:val="28"/>
        </w:rPr>
        <w:t>Екатеринбург</w:t>
      </w:r>
    </w:p>
    <w:p>
      <w:pPr>
        <w:spacing w:line="360" w:lineRule="auto" w:before="0" w:after="0"/>
        <w:ind w:firstLine="0"/>
        <w:jc w:val="center"/>
      </w:pPr>
      <w:r>
        <w:rPr>
          <w:rFonts w:ascii="Times New Roman" w:hAnsi="Times New Roman" w:cs="Times New Roman"/>
          <w:rFonts w:ascii="Times New Roman" w:hAnsi="Times New Roman"/>
          <w:b w:val="0"/>
          <w:i w:val="0"/>
          <w:sz w:val="28"/>
        </w:rPr>
        <w:t>2026</w:t>
      </w:r>
    </w:p>
    <w:p>
      <w:r>
        <w:br w:type="page"/>
      </w:r>
    </w:p>
    <w:p>
      <w:pPr>
        <w:pageBreakBefore/>
        <w:spacing w:line="360" w:lineRule="auto" w:before="0" w:after="120"/>
        <w:ind w:firstLine="0"/>
        <w:jc w:val="center"/>
      </w:pPr>
      <w:r>
        <w:rPr>
          <w:rFonts w:ascii="Times New Roman" w:hAnsi="Times New Roman" w:cs="Times New Roman"/>
          <w:rFonts w:ascii="Times New Roman" w:hAnsi="Times New Roman"/>
          <w:b/>
          <w:i w:val="0"/>
          <w:sz w:val="28"/>
        </w:rPr>
        <w:t>РЕФЕРАТ</w:t>
      </w:r>
    </w:p>
    <w:p>
      <w:pPr>
        <w:spacing w:line="360" w:lineRule="auto" w:before="0" w:after="0"/>
        <w:ind w:firstLine="709"/>
        <w:jc w:val="both"/>
      </w:pPr>
      <w:r>
        <w:rPr>
          <w:rFonts w:ascii="Times New Roman" w:hAnsi="Times New Roman" w:cs="Times New Roman"/>
          <w:rFonts w:ascii="Times New Roman" w:hAnsi="Times New Roman"/>
          <w:b w:val="0"/>
          <w:i w:val="0"/>
          <w:sz w:val="28"/>
        </w:rPr>
        <w:t>Тема магистерской диссертации: МЕТОДИЧЕСКИЙ ИНСТРУМЕНТАРИЙ МОДЕРНИЗАЦИИ И ОПТИМИЗАЦИИ АРХИТЕКТУРЫ УНАСЛЕДОВАННЫХ СИСТЕМНЫХ ПРИЛОЖЕНИЙ.</w:t>
      </w:r>
    </w:p>
    <w:p>
      <w:pPr>
        <w:spacing w:line="360" w:lineRule="auto" w:before="0" w:after="0"/>
        <w:ind w:firstLine="709"/>
        <w:jc w:val="both"/>
      </w:pPr>
      <w:r>
        <w:rPr>
          <w:rFonts w:ascii="Times New Roman" w:hAnsi="Times New Roman" w:cs="Times New Roman"/>
          <w:b w:val="0"/>
          <w:i w:val="0"/>
          <w:sz w:val="28"/>
        </w:rPr>
        <w:t>Магистерская диссертация выполнена на 95 страницах, содержит 7 таблиц, 18 рисунков, 4 формулы, 60 использованных источников, 2 приложения.</w:t>
      </w:r>
    </w:p>
    <w:p>
      <w:pPr>
        <w:spacing w:line="360" w:lineRule="auto" w:before="0" w:after="0"/>
        <w:ind w:firstLine="709"/>
        <w:jc w:val="both"/>
      </w:pPr>
      <w:r>
        <w:rPr>
          <w:rFonts w:ascii="Times New Roman" w:hAnsi="Times New Roman" w:cs="Times New Roman"/>
          <w:rFonts w:ascii="Times New Roman" w:hAnsi="Times New Roman"/>
          <w:b w:val="0"/>
          <w:i w:val="0"/>
          <w:sz w:val="28"/>
        </w:rPr>
        <w:t>Ключевые слова: унаследованные программные системы, технический долг, архитектурная деградация, статический анализ, цикломатическая сложность, связность модулей, нестабильность, стратегия модернизации, Python, C++, JavaScript.</w:t>
      </w:r>
    </w:p>
    <w:p>
      <w:pPr>
        <w:spacing w:line="360" w:lineRule="auto" w:before="0" w:after="0"/>
        <w:ind w:firstLine="709"/>
        <w:jc w:val="both"/>
      </w:pPr>
      <w:r>
        <w:rPr>
          <w:rFonts w:ascii="Times New Roman" w:hAnsi="Times New Roman" w:cs="Times New Roman"/>
          <w:b w:val="0"/>
          <w:sz w:val="28"/>
        </w:rPr>
        <w:t>Объект исследования — это унаследованные программные приложения на языках C/C++, в которых накопился технический долг и наблюдается архитектурная деградация.</w:t>
      </w:r>
    </w:p>
    <w:p>
      <w:pPr>
        <w:spacing w:line="360" w:lineRule="auto" w:before="0" w:after="0"/>
        <w:ind w:firstLine="709"/>
        <w:jc w:val="both"/>
      </w:pPr>
      <w:r>
        <w:rPr>
          <w:rFonts w:ascii="Times New Roman" w:hAnsi="Times New Roman" w:cs="Times New Roman"/>
          <w:b w:val="0"/>
          <w:sz w:val="28"/>
        </w:rPr>
        <w:t>Предмет исследования — методический инструментарий, с помощью которого можно диагностировать архитектурное состояние унаследованных систем и выбирать стратегию их модернизации, опираясь на количественные метрики.</w:t>
      </w:r>
    </w:p>
    <w:p>
      <w:pPr>
        <w:spacing w:line="360" w:lineRule="auto" w:before="0" w:after="0"/>
        <w:ind w:firstLine="709"/>
        <w:jc w:val="both"/>
      </w:pPr>
      <w:r>
        <w:rPr>
          <w:rFonts w:ascii="Times New Roman" w:hAnsi="Times New Roman" w:cs="Times New Roman"/>
          <w:b w:val="0"/>
          <w:sz w:val="28"/>
        </w:rPr>
        <w:t>Целью моей работы является разработка методического инструментария, который позволяет провести диагностику архитектурного состояния унаследованной программной системы и на основе полученных данных обоснованно выбрать стратегию её модернизации.</w:t>
      </w:r>
    </w:p>
    <w:p>
      <w:pPr>
        <w:spacing w:line="360" w:lineRule="auto" w:before="0" w:after="0"/>
        <w:ind w:firstLine="709"/>
        <w:jc w:val="both"/>
      </w:pPr>
      <w:r>
        <w:rPr>
          <w:rFonts w:ascii="Times New Roman" w:hAnsi="Times New Roman" w:cs="Times New Roman"/>
          <w:b w:val="0"/>
          <w:sz w:val="28"/>
        </w:rPr>
        <w:t>В ходе работы я провёл анализ существующих платформ статического анализа — SonarQube, Cppcheck, Lizard, CodeScene, NDepend — и установил их основные ограничения применительно к задаче комплексной диагностики legacy-систем на C++. Был описан целевой бизнес-процесс диагностики архитектурного состояния ПО и обоснована необходимость автоматизированного инструментария: применение разработанного решения сокращает время диагностики в 60–80 раз по сравнению с ручным архитектурным ревью. Были систематизированы основные метрики оценки архитектурного качества: цикломатическая сложность (CCN), объём кода (NLOC), входящая и исходящая связность модулей, метрика нестабильности Мартина. Мной был разработан и реализован модульный конвейер анализа из пяти компонентов: Collector, MetricsEngine, DependencyAnalyzer, DecisionEngine и Reporter. Описан технический результат разработки: архитектура программного комплекса, характеристики производительности и способ интеграции в CI/CD-конвейер. Был реализован алгоритм многокритериальной классификации архитектурного риска, который сопоставляет уровни риска (LOW / MEDIUM / HIGH / CRITICAL) со стратегиями модернизации (KEEP / REFACTOR / REENGINEER / REPLACE). Инструментарий апробирован на двух реальных программных системах: LevelDB (C++, 14 798 NLOC).</w:t>
      </w:r>
    </w:p>
    <w:p>
      <w:pPr>
        <w:spacing w:line="360" w:lineRule="auto" w:before="0" w:after="0"/>
        <w:ind w:firstLine="709"/>
        <w:jc w:val="both"/>
      </w:pPr>
      <w:r>
        <w:rPr>
          <w:rFonts w:ascii="Times New Roman" w:hAnsi="Times New Roman" w:cs="Times New Roman"/>
          <w:b w:val="0"/>
          <w:sz w:val="28"/>
        </w:rPr>
        <w:t>Практическая значимость данной работы состоит в том, что разработанный инструментарий применим в реальных проектах сопровождения ПО: он не требует специальной конфигурации, работает напрямую с исходным кодом и формирует структурированные рекомендации в форматах JSON и HTML.</w:t>
      </w:r>
    </w:p>
    <w:p>
      <w:pPr>
        <w:spacing w:line="360" w:lineRule="auto" w:before="0" w:after="0"/>
        <w:ind w:firstLine="709"/>
        <w:jc w:val="both"/>
      </w:pPr>
      <w:r>
        <w:rPr>
          <w:rFonts w:ascii="Times New Roman" w:hAnsi="Times New Roman"/>
          <w:sz w:val="28"/>
        </w:rPr>
        <w:t>Экономическая эффективность разработанного инструментария определяется тем, что он автоматизирует процесс диагностики архитектурного состояния программных систем. Анализ кодовой базы объёмом до 15 000 строк кода занимает менее одной минуты машинного времени, тогда как ручной архитектурный аудит сопоставимого масштаба потребовал бы от одного до нескольких дней. Снижение доли субъективных решений при выборе стратегии модернизации уменьшает риск неудачи преобразований и сокращает общие затраты на сопровождение унаследованных систем.</w:t>
      </w:r>
    </w:p>
    <w:p>
      <w:r>
        <w:br w:type="page"/>
      </w:r>
    </w:p>
    <w:p>
      <w:pPr>
        <w:pageBreakBefore/>
        <w:spacing w:line="360" w:lineRule="auto" w:before="0" w:after="120"/>
        <w:ind w:firstLine="0"/>
        <w:jc w:val="center"/>
      </w:pPr>
      <w:r>
        <w:rPr>
          <w:rFonts w:ascii="Times New Roman" w:hAnsi="Times New Roman" w:cs="Times New Roman"/>
          <w:rFonts w:ascii="Times New Roman" w:hAnsi="Times New Roman"/>
          <w:b/>
          <w:i w:val="0"/>
          <w:sz w:val="28"/>
        </w:rPr>
        <w:t>СПИСОК УСЛОВНЫХ СОКРАЩЕНИЙ И ОБОЗНАЧЕНИЙ</w:t>
      </w:r>
    </w:p>
    <w:p>
      <w:pPr>
        <w:spacing w:line="360" w:lineRule="auto" w:before="0" w:after="0"/>
        <w:ind w:firstLine="0"/>
        <w:jc w:val="left"/>
      </w:pPr>
      <w:r>
        <w:rPr>
          <w:rFonts w:ascii="Times New Roman" w:hAnsi="Times New Roman" w:cs="Times New Roman"/>
          <w:rFonts w:ascii="Times New Roman" w:hAnsi="Times New Roman"/>
          <w:b/>
          <w:i w:val="0"/>
          <w:sz w:val="28"/>
        </w:rPr>
        <w:t xml:space="preserve">API         </w:t>
      </w:r>
      <w:r>
        <w:rPr>
          <w:rFonts w:ascii="Times New Roman" w:hAnsi="Times New Roman" w:cs="Times New Roman"/>
          <w:rFonts w:ascii="Times New Roman" w:hAnsi="Times New Roman"/>
          <w:b w:val="0"/>
          <w:i w:val="0"/>
          <w:sz w:val="28"/>
        </w:rPr>
        <w:t>—   Application Programming Interface (программный интерфейс)</w:t>
      </w:r>
    </w:p>
    <w:p>
      <w:pPr>
        <w:spacing w:line="360" w:lineRule="auto" w:before="0" w:after="0"/>
        <w:ind w:firstLine="0"/>
        <w:jc w:val="left"/>
      </w:pPr>
      <w:r>
        <w:rPr>
          <w:rFonts w:ascii="Times New Roman" w:hAnsi="Times New Roman" w:cs="Times New Roman"/>
          <w:rFonts w:ascii="Times New Roman" w:hAnsi="Times New Roman"/>
          <w:b/>
          <w:i w:val="0"/>
          <w:sz w:val="28"/>
        </w:rPr>
        <w:t xml:space="preserve">AST         </w:t>
      </w:r>
      <w:r>
        <w:rPr>
          <w:rFonts w:ascii="Times New Roman" w:hAnsi="Times New Roman" w:cs="Times New Roman"/>
          <w:rFonts w:ascii="Times New Roman" w:hAnsi="Times New Roman"/>
          <w:b w:val="0"/>
          <w:i w:val="0"/>
          <w:sz w:val="28"/>
        </w:rPr>
        <w:t>—   Abstract Syntax Tree (абстрактное синтаксическое дерево)</w:t>
      </w:r>
    </w:p>
    <w:p>
      <w:pPr>
        <w:spacing w:line="360" w:lineRule="auto" w:before="0" w:after="0"/>
        <w:ind w:firstLine="0"/>
        <w:jc w:val="left"/>
      </w:pPr>
      <w:r>
        <w:rPr>
          <w:rFonts w:ascii="Times New Roman" w:hAnsi="Times New Roman" w:cs="Times New Roman"/>
          <w:rFonts w:ascii="Times New Roman" w:hAnsi="Times New Roman"/>
          <w:b/>
          <w:i w:val="0"/>
          <w:sz w:val="28"/>
        </w:rPr>
        <w:t xml:space="preserve">C_in        </w:t>
      </w:r>
      <w:r>
        <w:rPr>
          <w:rFonts w:ascii="Times New Roman" w:hAnsi="Times New Roman" w:cs="Times New Roman"/>
          <w:rFonts w:ascii="Times New Roman" w:hAnsi="Times New Roman"/>
          <w:b w:val="0"/>
          <w:i w:val="0"/>
          <w:sz w:val="28"/>
        </w:rPr>
        <w:t>—   Coupling In (входящая связность, fan-in)</w:t>
      </w:r>
    </w:p>
    <w:p>
      <w:pPr>
        <w:spacing w:line="360" w:lineRule="auto" w:before="0" w:after="0"/>
        <w:ind w:firstLine="0"/>
        <w:jc w:val="left"/>
      </w:pPr>
      <w:r>
        <w:rPr>
          <w:rFonts w:ascii="Times New Roman" w:hAnsi="Times New Roman" w:cs="Times New Roman"/>
          <w:rFonts w:ascii="Times New Roman" w:hAnsi="Times New Roman"/>
          <w:b/>
          <w:i w:val="0"/>
          <w:sz w:val="28"/>
        </w:rPr>
        <w:t xml:space="preserve">C_out       </w:t>
      </w:r>
      <w:r>
        <w:rPr>
          <w:rFonts w:ascii="Times New Roman" w:hAnsi="Times New Roman" w:cs="Times New Roman"/>
          <w:rFonts w:ascii="Times New Roman" w:hAnsi="Times New Roman"/>
          <w:b w:val="0"/>
          <w:i w:val="0"/>
          <w:sz w:val="28"/>
        </w:rPr>
        <w:t>—   Coupling Out (исходящая связность, fan-out)</w:t>
      </w:r>
    </w:p>
    <w:p>
      <w:pPr>
        <w:spacing w:line="360" w:lineRule="auto" w:before="0" w:after="0"/>
        <w:ind w:firstLine="0"/>
        <w:jc w:val="left"/>
      </w:pPr>
      <w:r>
        <w:rPr>
          <w:rFonts w:ascii="Times New Roman" w:hAnsi="Times New Roman" w:cs="Times New Roman"/>
          <w:rFonts w:ascii="Times New Roman" w:hAnsi="Times New Roman"/>
          <w:b/>
          <w:i w:val="0"/>
          <w:sz w:val="28"/>
        </w:rPr>
        <w:t xml:space="preserve">CCN         </w:t>
      </w:r>
      <w:r>
        <w:rPr>
          <w:rFonts w:ascii="Times New Roman" w:hAnsi="Times New Roman" w:cs="Times New Roman"/>
          <w:rFonts w:ascii="Times New Roman" w:hAnsi="Times New Roman"/>
          <w:b w:val="0"/>
          <w:i w:val="0"/>
          <w:sz w:val="28"/>
        </w:rPr>
        <w:t>—   Cyclomatic Complexity Number (цикломатическое число сложности)</w:t>
      </w:r>
    </w:p>
    <w:p>
      <w:pPr>
        <w:spacing w:line="360" w:lineRule="auto" w:before="0" w:after="0"/>
        <w:ind w:firstLine="0"/>
        <w:jc w:val="left"/>
      </w:pPr>
      <w:r>
        <w:rPr>
          <w:rFonts w:ascii="Times New Roman" w:hAnsi="Times New Roman" w:cs="Times New Roman"/>
          <w:rFonts w:ascii="Times New Roman" w:hAnsi="Times New Roman"/>
          <w:b/>
          <w:i w:val="0"/>
          <w:sz w:val="28"/>
        </w:rPr>
        <w:t xml:space="preserve">CI/CD       </w:t>
      </w:r>
      <w:r>
        <w:rPr>
          <w:rFonts w:ascii="Times New Roman" w:hAnsi="Times New Roman" w:cs="Times New Roman"/>
          <w:rFonts w:ascii="Times New Roman" w:hAnsi="Times New Roman"/>
          <w:b w:val="0"/>
          <w:i w:val="0"/>
          <w:sz w:val="28"/>
        </w:rPr>
        <w:t>—   Continuous Integration / Continuous Delivery</w:t>
      </w:r>
    </w:p>
    <w:p>
      <w:pPr>
        <w:spacing w:line="360" w:lineRule="auto" w:before="0" w:after="0"/>
        <w:ind w:firstLine="0"/>
        <w:jc w:val="left"/>
      </w:pPr>
      <w:r>
        <w:rPr>
          <w:rFonts w:ascii="Times New Roman" w:hAnsi="Times New Roman" w:cs="Times New Roman"/>
          <w:rFonts w:ascii="Times New Roman" w:hAnsi="Times New Roman"/>
          <w:b/>
          <w:i w:val="0"/>
          <w:sz w:val="28"/>
        </w:rPr>
        <w:t xml:space="preserve">CLI         </w:t>
      </w:r>
      <w:r>
        <w:rPr>
          <w:rFonts w:ascii="Times New Roman" w:hAnsi="Times New Roman" w:cs="Times New Roman"/>
          <w:rFonts w:ascii="Times New Roman" w:hAnsi="Times New Roman"/>
          <w:b w:val="0"/>
          <w:i w:val="0"/>
          <w:sz w:val="28"/>
        </w:rPr>
        <w:t>—   Command Line Interface (интерфейс командной строки)</w:t>
      </w:r>
    </w:p>
    <w:p>
      <w:pPr>
        <w:spacing w:line="360" w:lineRule="auto" w:before="0" w:after="0"/>
        <w:ind w:firstLine="0"/>
        <w:jc w:val="left"/>
      </w:pPr>
      <w:r>
        <w:rPr>
          <w:rFonts w:ascii="Times New Roman" w:hAnsi="Times New Roman" w:cs="Times New Roman"/>
          <w:rFonts w:ascii="Times New Roman" w:hAnsi="Times New Roman"/>
          <w:b/>
          <w:i w:val="0"/>
          <w:sz w:val="28"/>
        </w:rPr>
        <w:t xml:space="preserve">DSM         </w:t>
      </w:r>
      <w:r>
        <w:rPr>
          <w:rFonts w:ascii="Times New Roman" w:hAnsi="Times New Roman" w:cs="Times New Roman"/>
          <w:rFonts w:ascii="Times New Roman" w:hAnsi="Times New Roman"/>
          <w:b w:val="0"/>
          <w:i w:val="0"/>
          <w:sz w:val="28"/>
        </w:rPr>
        <w:t>—   Dependency Structure Matrix (матрица структуры зависимостей)</w:t>
      </w:r>
    </w:p>
    <w:p>
      <w:pPr>
        <w:spacing w:line="360" w:lineRule="auto" w:before="0" w:after="0"/>
        <w:ind w:firstLine="0"/>
        <w:jc w:val="left"/>
      </w:pPr>
      <w:r>
        <w:rPr>
          <w:rFonts w:ascii="Times New Roman" w:hAnsi="Times New Roman" w:cs="Times New Roman"/>
          <w:rFonts w:ascii="Times New Roman" w:hAnsi="Times New Roman"/>
          <w:b/>
          <w:i w:val="0"/>
          <w:sz w:val="28"/>
        </w:rPr>
        <w:t xml:space="preserve">IEEE        </w:t>
      </w:r>
      <w:r>
        <w:rPr>
          <w:rFonts w:ascii="Times New Roman" w:hAnsi="Times New Roman" w:cs="Times New Roman"/>
          <w:rFonts w:ascii="Times New Roman" w:hAnsi="Times New Roman"/>
          <w:b w:val="0"/>
          <w:i w:val="0"/>
          <w:sz w:val="28"/>
        </w:rPr>
        <w:t>—   Institute of Electrical and Electronics Engineers</w:t>
      </w:r>
    </w:p>
    <w:p>
      <w:pPr>
        <w:spacing w:line="360" w:lineRule="auto" w:before="0" w:after="0"/>
        <w:ind w:firstLine="0"/>
        <w:jc w:val="left"/>
      </w:pPr>
      <w:r>
        <w:rPr>
          <w:rFonts w:ascii="Times New Roman" w:hAnsi="Times New Roman" w:cs="Times New Roman"/>
          <w:rFonts w:ascii="Times New Roman" w:hAnsi="Times New Roman"/>
          <w:b/>
          <w:i w:val="0"/>
          <w:sz w:val="28"/>
        </w:rPr>
        <w:t xml:space="preserve">Instability </w:t>
      </w:r>
      <w:r>
        <w:rPr>
          <w:rFonts w:ascii="Times New Roman" w:hAnsi="Times New Roman" w:cs="Times New Roman"/>
          <w:rFonts w:ascii="Times New Roman" w:hAnsi="Times New Roman"/>
          <w:b w:val="0"/>
          <w:i w:val="0"/>
          <w:sz w:val="28"/>
        </w:rPr>
        <w:t>—   метрика нестабильности модуля (по Р. Мартину)</w:t>
      </w:r>
    </w:p>
    <w:p>
      <w:pPr>
        <w:spacing w:line="360" w:lineRule="auto" w:before="0" w:after="0"/>
        <w:ind w:firstLine="0"/>
        <w:jc w:val="left"/>
      </w:pPr>
      <w:r>
        <w:rPr>
          <w:rFonts w:ascii="Times New Roman" w:hAnsi="Times New Roman" w:cs="Times New Roman"/>
          <w:rFonts w:ascii="Times New Roman" w:hAnsi="Times New Roman"/>
          <w:b/>
          <w:i w:val="0"/>
          <w:sz w:val="28"/>
        </w:rPr>
        <w:t xml:space="preserve">JSON        </w:t>
      </w:r>
      <w:r>
        <w:rPr>
          <w:rFonts w:ascii="Times New Roman" w:hAnsi="Times New Roman" w:cs="Times New Roman"/>
          <w:rFonts w:ascii="Times New Roman" w:hAnsi="Times New Roman"/>
          <w:b w:val="0"/>
          <w:i w:val="0"/>
          <w:sz w:val="28"/>
        </w:rPr>
        <w:t>—   JavaScript Object Notation</w:t>
      </w:r>
    </w:p>
    <w:p>
      <w:pPr>
        <w:spacing w:line="360" w:lineRule="auto" w:before="0" w:after="0"/>
        <w:ind w:firstLine="0"/>
        <w:jc w:val="left"/>
      </w:pPr>
      <w:r>
        <w:rPr>
          <w:rFonts w:ascii="Times New Roman" w:hAnsi="Times New Roman" w:cs="Times New Roman"/>
          <w:rFonts w:ascii="Times New Roman" w:hAnsi="Times New Roman"/>
          <w:b/>
          <w:i w:val="0"/>
          <w:sz w:val="28"/>
        </w:rPr>
        <w:t xml:space="preserve">NLOC        </w:t>
      </w:r>
      <w:r>
        <w:rPr>
          <w:rFonts w:ascii="Times New Roman" w:hAnsi="Times New Roman" w:cs="Times New Roman"/>
          <w:rFonts w:ascii="Times New Roman" w:hAnsi="Times New Roman"/>
          <w:b w:val="0"/>
          <w:i w:val="0"/>
          <w:sz w:val="28"/>
        </w:rPr>
        <w:t>—   Non-commented Lines of Code (строки кода без комментариев)</w:t>
      </w:r>
    </w:p>
    <w:p>
      <w:pPr>
        <w:spacing w:line="360" w:lineRule="auto" w:before="0" w:after="0"/>
        <w:ind w:firstLine="0"/>
        <w:jc w:val="left"/>
      </w:pPr>
      <w:r>
        <w:rPr>
          <w:rFonts w:ascii="Times New Roman" w:hAnsi="Times New Roman" w:cs="Times New Roman"/>
          <w:rFonts w:ascii="Times New Roman" w:hAnsi="Times New Roman"/>
          <w:b/>
          <w:i w:val="0"/>
          <w:sz w:val="28"/>
        </w:rPr>
        <w:t xml:space="preserve">OOP         </w:t>
      </w:r>
      <w:r>
        <w:rPr>
          <w:rFonts w:ascii="Times New Roman" w:hAnsi="Times New Roman" w:cs="Times New Roman"/>
          <w:rFonts w:ascii="Times New Roman" w:hAnsi="Times New Roman"/>
          <w:b w:val="0"/>
          <w:i w:val="0"/>
          <w:sz w:val="28"/>
        </w:rPr>
        <w:t>—   Object-Oriented Programming (объектно-ориентированное программирование)</w:t>
      </w:r>
    </w:p>
    <w:p>
      <w:pPr>
        <w:spacing w:line="360" w:lineRule="auto" w:before="0" w:after="0"/>
        <w:ind w:firstLine="0"/>
        <w:jc w:val="left"/>
      </w:pPr>
      <w:r>
        <w:rPr>
          <w:rFonts w:ascii="Times New Roman" w:hAnsi="Times New Roman" w:cs="Times New Roman"/>
          <w:rFonts w:ascii="Times New Roman" w:hAnsi="Times New Roman"/>
          <w:b/>
          <w:i w:val="0"/>
          <w:sz w:val="28"/>
        </w:rPr>
        <w:t xml:space="preserve">SCC         </w:t>
      </w:r>
      <w:r>
        <w:rPr>
          <w:rFonts w:ascii="Times New Roman" w:hAnsi="Times New Roman" w:cs="Times New Roman"/>
          <w:rFonts w:ascii="Times New Roman" w:hAnsi="Times New Roman"/>
          <w:b w:val="0"/>
          <w:i w:val="0"/>
          <w:sz w:val="28"/>
        </w:rPr>
        <w:t>—   Strongly Connected Component (сильно связная компонента)</w:t>
      </w:r>
    </w:p>
    <w:p>
      <w:pPr>
        <w:spacing w:line="360" w:lineRule="auto" w:before="0" w:after="0"/>
        <w:ind w:firstLine="0"/>
        <w:jc w:val="left"/>
      </w:pPr>
      <w:r>
        <w:rPr>
          <w:rFonts w:ascii="Times New Roman" w:hAnsi="Times New Roman" w:cs="Times New Roman"/>
          <w:rFonts w:ascii="Times New Roman" w:hAnsi="Times New Roman"/>
          <w:b/>
          <w:i w:val="0"/>
          <w:sz w:val="28"/>
        </w:rPr>
        <w:t xml:space="preserve">SRP         </w:t>
      </w:r>
      <w:r>
        <w:rPr>
          <w:rFonts w:ascii="Times New Roman" w:hAnsi="Times New Roman" w:cs="Times New Roman"/>
          <w:rFonts w:ascii="Times New Roman" w:hAnsi="Times New Roman"/>
          <w:b w:val="0"/>
          <w:i w:val="0"/>
          <w:sz w:val="28"/>
        </w:rPr>
        <w:t>—   Single Responsibility Principle (принцип единственной ответственности)</w:t>
      </w:r>
    </w:p>
    <w:p>
      <w:pPr>
        <w:spacing w:line="360" w:lineRule="auto" w:before="0" w:after="0"/>
        <w:ind w:firstLine="0"/>
        <w:jc w:val="left"/>
      </w:pPr>
      <w:r>
        <w:rPr>
          <w:rFonts w:ascii="Times New Roman" w:hAnsi="Times New Roman" w:cs="Times New Roman"/>
          <w:rFonts w:ascii="Times New Roman" w:hAnsi="Times New Roman"/>
          <w:b/>
          <w:i w:val="0"/>
          <w:sz w:val="28"/>
        </w:rPr>
        <w:t xml:space="preserve">SDP         </w:t>
      </w:r>
      <w:r>
        <w:rPr>
          <w:rFonts w:ascii="Times New Roman" w:hAnsi="Times New Roman" w:cs="Times New Roman"/>
          <w:rFonts w:ascii="Times New Roman" w:hAnsi="Times New Roman"/>
          <w:b w:val="0"/>
          <w:i w:val="0"/>
          <w:sz w:val="28"/>
        </w:rPr>
        <w:t>—   Stable Dependencies Principle (принцип стабильных зависимостей)</w:t>
      </w:r>
    </w:p>
    <w:p>
      <w:pPr>
        <w:spacing w:line="360" w:lineRule="auto" w:before="0" w:after="0"/>
        <w:ind w:firstLine="0"/>
        <w:jc w:val="left"/>
      </w:pPr>
      <w:r>
        <w:rPr>
          <w:rFonts w:ascii="Times New Roman" w:hAnsi="Times New Roman" w:cs="Times New Roman"/>
          <w:rFonts w:ascii="Times New Roman" w:hAnsi="Times New Roman"/>
          <w:b/>
          <w:i w:val="0"/>
          <w:sz w:val="28"/>
        </w:rPr>
        <w:t xml:space="preserve">ВКР         </w:t>
      </w:r>
      <w:r>
        <w:rPr>
          <w:rFonts w:ascii="Times New Roman" w:hAnsi="Times New Roman" w:cs="Times New Roman"/>
          <w:rFonts w:ascii="Times New Roman" w:hAnsi="Times New Roman"/>
          <w:b w:val="0"/>
          <w:i w:val="0"/>
          <w:sz w:val="28"/>
        </w:rPr>
        <w:t>—   Выпускная квалификационная работа</w:t>
      </w:r>
    </w:p>
    <w:p>
      <w:pPr>
        <w:spacing w:line="360" w:lineRule="auto" w:before="0" w:after="0"/>
        <w:ind w:firstLine="0"/>
        <w:jc w:val="left"/>
      </w:pPr>
      <w:r>
        <w:rPr>
          <w:rFonts w:ascii="Times New Roman" w:hAnsi="Times New Roman" w:cs="Times New Roman"/>
          <w:rFonts w:ascii="Times New Roman" w:hAnsi="Times New Roman"/>
          <w:b/>
          <w:i w:val="0"/>
          <w:sz w:val="28"/>
        </w:rPr>
        <w:t xml:space="preserve">ИС          </w:t>
      </w:r>
      <w:r>
        <w:rPr>
          <w:rFonts w:ascii="Times New Roman" w:hAnsi="Times New Roman" w:cs="Times New Roman"/>
          <w:rFonts w:ascii="Times New Roman" w:hAnsi="Times New Roman"/>
          <w:b w:val="0"/>
          <w:i w:val="0"/>
          <w:sz w:val="28"/>
        </w:rPr>
        <w:t>—   Информационная система</w:t>
      </w:r>
    </w:p>
    <w:p>
      <w:pPr>
        <w:spacing w:line="360" w:lineRule="auto" w:before="0" w:after="0"/>
        <w:ind w:firstLine="0"/>
        <w:jc w:val="left"/>
      </w:pPr>
      <w:r>
        <w:rPr>
          <w:rFonts w:ascii="Times New Roman" w:hAnsi="Times New Roman" w:cs="Times New Roman"/>
          <w:rFonts w:ascii="Times New Roman" w:hAnsi="Times New Roman"/>
          <w:b/>
          <w:i w:val="0"/>
          <w:sz w:val="28"/>
        </w:rPr>
        <w:t xml:space="preserve">ПО          </w:t>
      </w:r>
      <w:r>
        <w:rPr>
          <w:rFonts w:ascii="Times New Roman" w:hAnsi="Times New Roman" w:cs="Times New Roman"/>
          <w:rFonts w:ascii="Times New Roman" w:hAnsi="Times New Roman"/>
          <w:b w:val="0"/>
          <w:i w:val="0"/>
          <w:sz w:val="28"/>
        </w:rPr>
        <w:t>—   Программное обеспечение</w:t>
      </w:r>
    </w:p>
    <w:p>
      <w:r>
        <w:br w:type="page"/>
      </w:r>
    </w:p>
    <w:p>
      <w:pPr>
        <w:pageBreakBefore/>
        <w:spacing w:line="360" w:lineRule="auto" w:before="0" w:after="120"/>
        <w:ind w:firstLine="0"/>
        <w:jc w:val="center"/>
      </w:pPr>
      <w:r>
        <w:rPr>
          <w:rFonts w:ascii="Times New Roman" w:hAnsi="Times New Roman" w:cs="Times New Roman"/>
          <w:rFonts w:ascii="Times New Roman" w:hAnsi="Times New Roman"/>
          <w:b/>
          <w:i w:val="0"/>
          <w:sz w:val="28"/>
        </w:rPr>
        <w:t>СОДЕРЖАНИЕ</w:t>
      </w:r>
    </w:p>
    <w:p>
      <w:pPr>
        <w:spacing w:line="360" w:lineRule="auto" w:before="0" w:after="0"/>
        <w:ind w:firstLine="709"/>
        <w:jc w:val="both"/>
      </w:pPr>
      <w:r>
        <w:rPr>
          <w:rFonts w:ascii="Times New Roman" w:hAnsi="Times New Roman" w:cs="Times New Roman"/>
          <w:rFonts w:ascii="Times New Roman" w:hAnsi="Times New Roman"/>
          <w:b w:val="0"/>
          <w:i w:val="0"/>
          <w:sz w:val="28"/>
        </w:rPr>
        <w:t>[Содержание формируется автоматически в MS Word: Ссылки → Оглавление → Автособираемое оглавление 1]</w:t>
      </w:r>
    </w:p>
    <w:p>
      <w:r>
        <w:br w:type="page"/>
      </w:r>
    </w:p>
    <w:p>
      <w:pPr>
        <w:pageBreakBefore/>
        <w:spacing w:line="360" w:lineRule="auto" w:before="0" w:after="120"/>
        <w:ind w:firstLine="0"/>
        <w:jc w:val="center"/>
      </w:pPr>
      <w:r>
        <w:rPr>
          <w:rFonts w:ascii="Times New Roman" w:hAnsi="Times New Roman" w:cs="Times New Roman"/>
          <w:rFonts w:ascii="Times New Roman" w:hAnsi="Times New Roman"/>
          <w:b/>
          <w:i w:val="0"/>
          <w:sz w:val="28"/>
        </w:rPr>
        <w:t>ВВЕДЕНИЕ</w:t>
      </w:r>
    </w:p>
    <w:p>
      <w:pPr>
        <w:spacing w:line="360" w:lineRule="auto" w:before="0" w:after="0"/>
        <w:ind w:firstLine="709"/>
        <w:jc w:val="both"/>
      </w:pPr>
      <w:r>
        <w:rPr>
          <w:rFonts w:ascii="Times New Roman" w:hAnsi="Times New Roman"/>
          <w:sz w:val="28"/>
        </w:rPr>
        <w:t>Проблема сопровождения унаследованных программных систем затрагивает большинство организаций, так или иначе использующих информационные технологии. По оценкам McKinsey, до 75% рабочего времени технических руководителей расходуется именно на поддержку существующих систем, а не на разработку новых продуктов [2]; CAST оценивает технический долг типичной корпоративной системы объёмом один миллион строк кода в 3,6 млн долларов [1]. Следует отметить, что унаследованные системы, как правило, характеризуются архитектурной деградацией, накопленным техническим долгом и недостаточным тестовым покрытием. В таких условиях решения о модернизации нередко принимаются на основе субъективных оценок, что существенно повышает риск неудачи преобразований [9, 10].</w:t>
      </w:r>
    </w:p>
    <w:p>
      <w:pPr>
        <w:spacing w:line="360" w:lineRule="auto" w:before="0" w:after="0"/>
        <w:ind w:firstLine="709"/>
        <w:jc w:val="both"/>
      </w:pPr>
      <w:r>
        <w:rPr>
          <w:rFonts w:ascii="Times New Roman" w:hAnsi="Times New Roman"/>
          <w:sz w:val="28"/>
        </w:rPr>
        <w:t>Вопросами модернизации и оценки качества программных систем занимались такие исследователи, как Ф. Брукс, Э. Йордон, Л. Константин, Д. Парнас, М. Фаулер, Р. Мартин, М. Фезерс [5–7, 23, 29, 37]. В отечественной науке данная тема также рассматривалась — в частности, в работах В.Л. Чугреева, Н.Н. Мансурова, А.Г. Массель, Н. Прохорова и С.В. Шибанова [3, 8–10].</w:t>
      </w:r>
    </w:p>
    <w:p>
      <w:pPr>
        <w:spacing w:line="360" w:lineRule="auto" w:before="0" w:after="0"/>
        <w:ind w:firstLine="709"/>
        <w:jc w:val="both"/>
      </w:pPr>
      <w:r>
        <w:rPr>
          <w:rFonts w:ascii="Times New Roman" w:hAnsi="Times New Roman"/>
          <w:sz w:val="28"/>
        </w:rPr>
        <w:t>Вместе с тем существующие подходы носят либо узкоспециализированный характер, либо остаются на уровне общих рекомендаций и не предлагают системного инструментария для практического применения. Промышленные инструменты — SonarQube, Cppcheck, CodeScene, NDepend — решают лишь часть задачи и не обеспечивают единого кросс-языкового анализа с формализованной системой рекомендаций [43–46]. Этот пробел и определил постановку настоящего исследования.</w:t>
      </w:r>
    </w:p>
    <w:p>
      <w:pPr>
        <w:spacing w:line="360" w:lineRule="auto" w:before="0" w:after="0"/>
        <w:ind w:firstLine="709"/>
        <w:jc w:val="both"/>
      </w:pPr>
      <w:r>
        <w:rPr>
          <w:rFonts w:ascii="Times New Roman" w:hAnsi="Times New Roman"/>
          <w:b/>
          <w:sz w:val="28"/>
        </w:rPr>
        <w:t>Объект исследования — унаследованные программные приложения на языках C/C++, характеризующихся накопленным техническим долгом и архитектурной деградацией.</w:t>
      </w:r>
    </w:p>
    <w:p>
      <w:pPr>
        <w:spacing w:line="360" w:lineRule="auto" w:before="0" w:after="0"/>
        <w:ind w:firstLine="709"/>
        <w:jc w:val="both"/>
      </w:pPr>
      <w:r>
        <w:rPr>
          <w:rFonts w:ascii="Times New Roman" w:hAnsi="Times New Roman"/>
          <w:b/>
          <w:sz w:val="28"/>
        </w:rPr>
        <w:t>Предмет исследования — методический инструментарий для диагностики архитектурного состояния унаследованных систем и выработки обоснованных решений по их модернизации и оптимизации.</w:t>
      </w:r>
    </w:p>
    <w:p>
      <w:pPr>
        <w:spacing w:line="360" w:lineRule="auto" w:before="0" w:after="0"/>
        <w:ind w:firstLine="709"/>
        <w:jc w:val="both"/>
      </w:pPr>
      <w:r>
        <w:rPr>
          <w:rFonts w:ascii="Times New Roman" w:hAnsi="Times New Roman"/>
          <w:b/>
          <w:sz w:val="28"/>
        </w:rPr>
        <w:t>Целью настоящего исследования является разработка методического инструментария модернизации и оптимизации архитектуры унаследованных системных приложений на языках C/C++, который обеспечивает объективную, воспроизводимую и формализованную диагностику архитектурного состояния системы, а также формирует рекомендации по стратегии модернизации.</w:t>
      </w:r>
    </w:p>
    <w:p>
      <w:pPr>
        <w:spacing w:line="360" w:lineRule="auto" w:before="0" w:after="0"/>
        <w:ind w:firstLine="709"/>
        <w:jc w:val="both"/>
      </w:pPr>
      <w:r>
        <w:rPr>
          <w:rFonts w:ascii="Times New Roman" w:hAnsi="Times New Roman"/>
          <w:sz w:val="28"/>
        </w:rPr>
        <w:t>Для того чтобы достичь поставленной цели, я выделил следующие задачи:</w:t>
      </w:r>
    </w:p>
    <w:p>
      <w:pPr>
        <w:spacing w:line="360" w:lineRule="auto" w:before="0" w:after="0"/>
        <w:ind w:left="0" w:firstLine="709"/>
        <w:jc w:val="both"/>
      </w:pPr>
      <w:r>
        <w:rPr>
          <w:rFonts w:ascii="Times New Roman" w:hAnsi="Times New Roman"/>
          <w:sz w:val="28"/>
        </w:rPr>
        <w:t>1. провести анализ существующих подходов и методик работы с унаследованными программными системами, выявив их основные достоинства и ограничения;</w:t>
      </w:r>
    </w:p>
    <w:p>
      <w:pPr>
        <w:spacing w:line="360" w:lineRule="auto" w:before="0" w:after="0"/>
        <w:ind w:left="0" w:firstLine="709"/>
        <w:jc w:val="both"/>
      </w:pPr>
      <w:r>
        <w:rPr>
          <w:rFonts w:ascii="Times New Roman" w:hAnsi="Times New Roman"/>
          <w:sz w:val="28"/>
        </w:rPr>
        <w:t>2. исследовать и систематизировать метрики оценки архитектурного качества применительно к исходному коду на языках C/C++;</w:t>
      </w:r>
    </w:p>
    <w:p>
      <w:pPr>
        <w:spacing w:line="360" w:lineRule="auto" w:before="0" w:after="0"/>
        <w:ind w:left="0" w:firstLine="709"/>
        <w:jc w:val="both"/>
      </w:pPr>
      <w:r>
        <w:rPr>
          <w:rFonts w:ascii="Times New Roman" w:hAnsi="Times New Roman"/>
          <w:sz w:val="28"/>
        </w:rPr>
        <w:t>3. разработать методику диагностики состояния унаследованной системы с классификацией модулей по степени архитектурной деградации;</w:t>
      </w:r>
    </w:p>
    <w:p>
      <w:pPr>
        <w:spacing w:line="360" w:lineRule="auto" w:before="0" w:after="0"/>
        <w:ind w:left="0" w:firstLine="709"/>
        <w:jc w:val="both"/>
      </w:pPr>
      <w:r>
        <w:rPr>
          <w:rFonts w:ascii="Times New Roman" w:hAnsi="Times New Roman"/>
          <w:sz w:val="28"/>
        </w:rPr>
        <w:t>4. сформировать набор критериев и инструментов для обоснованного выбора стратегии модернизации;</w:t>
      </w:r>
    </w:p>
    <w:p>
      <w:pPr>
        <w:spacing w:line="360" w:lineRule="auto" w:before="0" w:after="0"/>
        <w:ind w:left="0" w:firstLine="709"/>
        <w:jc w:val="both"/>
      </w:pPr>
      <w:r>
        <w:rPr>
          <w:rFonts w:ascii="Times New Roman" w:hAnsi="Times New Roman"/>
          <w:sz w:val="28"/>
        </w:rPr>
        <w:t>5. апробировать разработанный инструментарий на конкретных программных системах и оценить его практическую применимость на реальных примерах.</w:t>
      </w:r>
    </w:p>
    <w:p>
      <w:pPr>
        <w:spacing w:line="360" w:lineRule="auto" w:before="0" w:after="0"/>
        <w:ind w:firstLine="709"/>
        <w:jc w:val="both"/>
      </w:pPr>
      <w:r>
        <w:rPr>
          <w:rFonts w:ascii="Times New Roman" w:hAnsi="Times New Roman"/>
          <w:b/>
          <w:sz w:val="28"/>
        </w:rPr>
        <w:t>Научная новизна</w:t>
      </w:r>
    </w:p>
    <w:p>
      <w:pPr>
        <w:spacing w:line="360" w:lineRule="auto" w:before="0" w:after="0"/>
        <w:ind w:firstLine="709"/>
        <w:jc w:val="both"/>
      </w:pPr>
      <w:r>
        <w:rPr>
          <w:rFonts w:ascii="Times New Roman" w:hAnsi="Times New Roman"/>
          <w:sz w:val="28"/>
        </w:rPr>
        <w:t>Мной был разработан алгоритм многокритериальной классификации архитектурного риска, в котором шесть независимых критериев — цикломатическая сложность, связность модулей, метрика нестабильности Мартина, участие в цикле зависимостей — формируют интерпретируемый результат с текстовым обоснованием по каждому нарушённому критерию [9, 27, 59]. Также мной предложена формализованная схема сопоставления уровня риска со стратегией и паттерном модернизации: LOW → KEEP; MEDIUM → REFACTOR; HIGH → REENGINEER; CRITICAL → REPLACE, уточняемая топологическими характеристиками модуля [6, 23, 38, 39]. В итоге был реализован кросс-языковой конвейер статического анализа с уровнями деградации зависимостей, верифицированный на системах C++ и JavaScript [19, 20].</w:t>
      </w:r>
    </w:p>
    <w:p>
      <w:pPr>
        <w:spacing w:line="360" w:lineRule="auto" w:before="0" w:after="0"/>
        <w:ind w:firstLine="709"/>
        <w:jc w:val="both"/>
      </w:pPr>
      <w:r>
        <w:rPr>
          <w:rFonts w:ascii="Times New Roman" w:hAnsi="Times New Roman"/>
          <w:b/>
          <w:sz w:val="28"/>
        </w:rPr>
        <w:t>Методы исследования</w:t>
      </w:r>
    </w:p>
    <w:p>
      <w:pPr>
        <w:spacing w:line="360" w:lineRule="auto" w:before="0" w:after="0"/>
        <w:ind w:firstLine="709"/>
        <w:jc w:val="both"/>
      </w:pPr>
      <w:r>
        <w:rPr>
          <w:rFonts w:ascii="Times New Roman" w:hAnsi="Times New Roman"/>
          <w:sz w:val="28"/>
        </w:rPr>
        <w:t>В работе я применял методы системного и сравнительного анализа, а также методы теории графов для построения и анализа графа зависимостей между модулями [20]. Для вычисления метрик использовались библиотеки libclang (синтаксический разбор C++) [19], lizard (лексический анализ C++ и JavaScript) [14] и networkx (графовые алгоритмы) [20]. Верификация инструментария была проведена на двух реальных системах с различными архитектурными характеристиками.</w:t>
      </w:r>
    </w:p>
    <w:p>
      <w:pPr>
        <w:spacing w:line="360" w:lineRule="auto" w:before="0" w:after="0"/>
        <w:ind w:firstLine="709"/>
        <w:jc w:val="both"/>
      </w:pPr>
      <w:r>
        <w:rPr>
          <w:rFonts w:ascii="Times New Roman" w:hAnsi="Times New Roman"/>
          <w:b/>
          <w:sz w:val="28"/>
        </w:rPr>
        <w:t>Положения, выносимые на защиту:</w:t>
      </w:r>
    </w:p>
    <w:p>
      <w:pPr>
        <w:spacing w:line="360" w:lineRule="auto" w:before="0" w:after="0"/>
        <w:ind w:left="0" w:firstLine="709"/>
        <w:jc w:val="both"/>
      </w:pPr>
      <w:r>
        <w:rPr>
          <w:rFonts w:ascii="Times New Roman" w:hAnsi="Times New Roman"/>
          <w:sz w:val="28"/>
        </w:rPr>
        <w:t>1. алгоритм многокритериальной классификации архитектурного риска модулей, который обеспечивает интерпретируемые рекомендации по стратегии модернизации;</w:t>
      </w:r>
    </w:p>
    <w:p>
      <w:pPr>
        <w:spacing w:line="360" w:lineRule="auto" w:before="0" w:after="0"/>
        <w:ind w:left="0" w:firstLine="709"/>
        <w:jc w:val="both"/>
      </w:pPr>
      <w:r>
        <w:rPr>
          <w:rFonts w:ascii="Times New Roman" w:hAnsi="Times New Roman"/>
          <w:sz w:val="28"/>
        </w:rPr>
        <w:t>2. формализованная схема сопоставления уровня архитектурного риска со стратегией и паттерном модернизации для кросс-языковых систем C++/JavaScript;</w:t>
      </w:r>
    </w:p>
    <w:p>
      <w:pPr>
        <w:spacing w:line="360" w:lineRule="auto" w:before="0" w:after="0"/>
        <w:ind w:left="0" w:firstLine="709"/>
        <w:jc w:val="both"/>
      </w:pPr>
      <w:r>
        <w:rPr>
          <w:rFonts w:ascii="Times New Roman" w:hAnsi="Times New Roman"/>
          <w:sz w:val="28"/>
        </w:rPr>
        <w:t>3. конвейер статического анализа с уровнями деградации зависимостей, верифицированный на двух реальных программных системах.</w:t>
      </w:r>
    </w:p>
    <w:p>
      <w:pPr>
        <w:spacing w:line="360" w:lineRule="auto" w:before="0" w:after="0"/>
        <w:ind w:firstLine="709"/>
        <w:jc w:val="both"/>
      </w:pPr>
      <w:r>
        <w:rPr>
          <w:rFonts w:ascii="Times New Roman" w:hAnsi="Times New Roman"/>
          <w:b/>
          <w:sz w:val="28"/>
        </w:rPr>
        <w:t>Достоверность научных результатов</w:t>
      </w:r>
    </w:p>
    <w:p>
      <w:pPr>
        <w:spacing w:line="360" w:lineRule="auto" w:before="0" w:after="0"/>
        <w:ind w:firstLine="709"/>
        <w:jc w:val="both"/>
      </w:pPr>
      <w:r>
        <w:rPr>
          <w:rFonts w:ascii="Times New Roman" w:hAnsi="Times New Roman"/>
          <w:sz w:val="28"/>
        </w:rPr>
        <w:t>Достоверность научных результатов обеспечивается тем, что я корректно применял методы статического анализа и системного подхода, а также верифицировал инструментарий на двух реальных системах: Системе А (LevelDB, открытый исходный код, результаты воспроизводимы) и Системе Б (корпоративный микросервис, воспроизведённый в рамках настоящей работы). Инструментарий реализован в виде автоматизированного конвейера, который формирует детерминированный отчёт по исходному коду.</w:t>
      </w:r>
    </w:p>
    <w:p>
      <w:pPr>
        <w:spacing w:line="360" w:lineRule="auto" w:before="0" w:after="0"/>
        <w:ind w:firstLine="709"/>
        <w:jc w:val="both"/>
      </w:pPr>
      <w:r>
        <w:rPr>
          <w:rFonts w:ascii="Times New Roman" w:hAnsi="Times New Roman"/>
          <w:b/>
          <w:sz w:val="28"/>
        </w:rPr>
        <w:t>Личный вклад</w:t>
      </w:r>
    </w:p>
    <w:p>
      <w:pPr>
        <w:spacing w:line="360" w:lineRule="auto" w:before="0" w:after="0"/>
        <w:ind w:firstLine="709"/>
        <w:jc w:val="both"/>
      </w:pPr>
      <w:r>
        <w:rPr>
          <w:rFonts w:ascii="Times New Roman" w:hAnsi="Times New Roman"/>
          <w:sz w:val="28"/>
        </w:rPr>
        <w:t>Мной был проведён анализ проблематики модернизации унаследованных программных систем и сделан обзор существующих инструментальных платформ. Были систематизированы основные метрики оценки архитектурного качества. Я разработал и реализовал модульный конвейер статического анализа на языке Python, а затем провёл апробацию на двух системах с различными технологическими стеками и архитектурными характеристиками.</w:t>
      </w:r>
    </w:p>
    <w:p>
      <w:pPr>
        <w:spacing w:line="360" w:lineRule="auto" w:before="0" w:after="0"/>
        <w:ind w:firstLine="709"/>
        <w:jc w:val="both"/>
      </w:pPr>
      <w:r>
        <w:rPr>
          <w:rFonts w:ascii="Times New Roman" w:hAnsi="Times New Roman"/>
          <w:sz w:val="28"/>
        </w:rPr>
        <w:t>Диссертационная работа состоит из введения, трёх глав, заключения, списка использованных источников (60 наименований) и приложений. Общий объём основного текста составляет 95 страниц. Работа содержит 18 рисунков, 7 таблиц и 4 формулы.</w:t>
      </w:r>
    </w:p>
    <w:p>
      <w:pPr>
        <w:pageBreakBefore/>
        <w:spacing w:line="360" w:lineRule="auto" w:before="0" w:after="120"/>
        <w:ind w:firstLine="0"/>
        <w:jc w:val="center"/>
      </w:pPr>
      <w:r>
        <w:rPr>
          <w:rFonts w:ascii="Times New Roman" w:hAnsi="Times New Roman" w:cs="Times New Roman"/>
          <w:rFonts w:ascii="Times New Roman" w:hAnsi="Times New Roman"/>
          <w:b/>
          <w:i w:val="0"/>
          <w:sz w:val="28"/>
        </w:rPr>
        <w:t>1 АНАЛИЗ ПРОБЛЕМАТИКИ И СУЩЕСТВУЮЩИХ РЕШЕНИЙ В ОБЛАСТИ МОДЕРНИЗАЦИИ УНАСЛЕДОВАННЫХ СИСТЕМ</w:t>
      </w:r>
    </w:p>
    <w:p>
      <w:pPr>
        <w:spacing w:line="360" w:lineRule="auto" w:before="240" w:after="120"/>
        <w:ind w:firstLine="0"/>
        <w:jc w:val="center"/>
      </w:pPr>
      <w:r>
        <w:rPr>
          <w:rFonts w:ascii="Times New Roman" w:hAnsi="Times New Roman" w:cs="Times New Roman"/>
          <w:rFonts w:ascii="Times New Roman" w:hAnsi="Times New Roman"/>
          <w:b/>
          <w:i w:val="0"/>
          <w:sz w:val="28"/>
        </w:rPr>
        <w:t>1.1 Обзор существующих информационных систем и платформ модернизации</w:t>
      </w:r>
    </w:p>
    <w:p>
      <w:pPr>
        <w:spacing w:line="360" w:lineRule="auto" w:before="0" w:after="0"/>
        <w:ind w:firstLine="709"/>
        <w:jc w:val="both"/>
      </w:pPr>
      <w:r>
        <w:rPr>
          <w:rFonts w:ascii="Times New Roman" w:hAnsi="Times New Roman"/>
          <w:b w:val="0"/>
          <w:sz w:val="28"/>
        </w:rPr>
        <w:t>Для практической апробации разработанного инструментария в данной работе мной была выбрана библиотека LevelDB (Система А) — открытый C++-проект компании Google, результаты анализа которого может воспроизвести любой желающий. В качестве сравнительного случая рассматривается Система Б — серверный микросервис на Node.js/Express, анализ которого был проведён с помощью инструмента Lizard и ручного архитектурного ревью; разработанный инструментарий поддерживает только C/C++ и к Системе Б не применялся. Обе системы хорошо иллюстрируют типичные архитектурные проблемы, с которыми приходится сталкиваться при работе с унаследованным ПО [53, 55].</w:t>
      </w:r>
    </w:p>
    <w:p>
      <w:pPr>
        <w:spacing w:line="360" w:lineRule="auto" w:before="0" w:after="0"/>
        <w:ind w:firstLine="709"/>
        <w:jc w:val="both"/>
      </w:pPr>
      <w:r>
        <w:rPr>
          <w:rFonts w:ascii="Times New Roman" w:hAnsi="Times New Roman" w:cs="Times New Roman"/>
          <w:b w:val="0"/>
          <w:sz w:val="28"/>
        </w:rPr>
        <w:t>Система А — это библиотека LevelDB, встроенная система хранения данных типа «ключ — значение» с упорядочением. Она была разработана Джеффом Дином и Санджаем Гхемаватом в Google в 2011 году [11]. Библиотека написана на C++ и используется в известных продуктах: Google Chrome (хранилище IndexedDB), Bitcoin Core, а также ряде встроенных СУБД. LevelDB вполне подходит под определение унаследованного ПО: ей больше десяти лет, она активно используется в промышленных системах и при этом не проходила серьёзного архитектурного рефакторинга ядровых подсистем [53, 55]. В основе системы лежит алгоритм LSM-дерева (Log-Structured Merge-Tree): данные сначала накапливаются в памяти (MemTable), потом сбрасываются на диск в неизменяемые SSTable-файлы и периодически уплотняются (compaction), чтобы экономить место и ускорять чтение. Структура проекта включает шесть директорий: db/ (ядро — управление базой, журналирование, compaction), table/ (формат SSTable), util/ (вспомогательные утилиты, кэш, кодирование), helpers/memenv/ (in-memory реализация среды), port/ (платформо-зависимые абстракции) и include/leveldb/ (публичный API). За 14 лет развития в коде накопился технический долг: ключевые функции подсистемы compaction стали очень сложными, а между модулями db/, table/, util/ и helpers/memenv/ образовались циклические зависимости, которые затрудняют независимое тестирование и сопровождение.</w:t>
      </w:r>
    </w:p>
    <w:p>
      <w:pPr>
        <w:jc w:val="center"/>
      </w:pPr>
      <w:r>
        <w:drawing>
          <wp:inline xmlns:a="http://schemas.openxmlformats.org/drawingml/2006/main" xmlns:pic="http://schemas.openxmlformats.org/drawingml/2006/picture">
            <wp:extent cx="2629852" cy="7329351"/>
            <wp:docPr id="3" name="Picture 3"/>
            <wp:cNvGraphicFramePr>
              <a:graphicFrameLocks noChangeAspect="1"/>
            </wp:cNvGraphicFramePr>
            <a:graphic>
              <a:graphicData uri="http://schemas.openxmlformats.org/drawingml/2006/picture">
                <pic:pic>
                  <pic:nvPicPr>
                    <pic:cNvPr id="0" name="image.png"/>
                    <pic:cNvPicPr/>
                  </pic:nvPicPr>
                  <pic:blipFill>
                    <a:blip r:embed="rId12"/>
                    <a:stretch>
                      <a:fillRect/>
                    </a:stretch>
                  </pic:blipFill>
                  <pic:spPr>
                    <a:xfrm>
                      <a:off x="0" y="0"/>
                      <a:ext cx="2629852" cy="7329351"/>
                    </a:xfrm>
                    <a:prstGeom prst="rect"/>
                  </pic:spPr>
                </pic:pic>
              </a:graphicData>
            </a:graphic>
          </wp:inline>
        </w:drawing>
      </w:r>
    </w:p>
    <w:p>
      <w:pPr>
        <w:spacing w:line="360" w:lineRule="auto" w:before="60" w:after="120"/>
        <w:ind w:firstLine="0"/>
        <w:jc w:val="center"/>
      </w:pPr>
      <w:r>
        <w:rPr>
          <w:rFonts w:ascii="Times New Roman" w:hAnsi="Times New Roman" w:cs="Times New Roman"/>
          <w:rFonts w:ascii="Times New Roman" w:hAnsi="Times New Roman"/>
          <w:b w:val="0"/>
          <w:i w:val="0"/>
          <w:sz w:val="24"/>
        </w:rPr>
        <w:t>Рисунок 1 — Структура расположения исходных файлов Системы А</w:t>
      </w:r>
    </w:p>
    <w:p>
      <w:pPr>
        <w:spacing w:line="360" w:lineRule="auto" w:before="0" w:after="0"/>
        <w:ind w:firstLine="709"/>
        <w:jc w:val="both"/>
      </w:pPr>
      <w:r>
        <w:rPr>
          <w:rFonts w:ascii="Times New Roman" w:hAnsi="Times New Roman" w:cs="Times New Roman"/>
          <w:b w:val="0"/>
          <w:sz w:val="28"/>
        </w:rPr>
        <w:t>Система Б — это серверный микросервис на Node.js/Express, который реализует биометрическую идентификацию по лицу. Данный сервис предоставляет REST API с маршрутами для добавления биометрических шаблонов (add), верификации (verify), идентификации (identify), сравнения (compare), поиска по базе (match), извлечения эмбеддинга (extract), удаления (delete) и проверки состояния (health). В качестве хранилища используется PostgreSQL с расширением pgvector для работы с векторными представлениями. Несмотря на то что код формально разбит на отдельные папки — src, src/database, src/routes, src/middlewares, src/error-handlers — система демонстрирует классический признак архитектурной деградации: все пять модулей оказались связаны в единый цикл зависимостей.</w:t>
      </w:r>
    </w:p>
    <w:p>
      <w:pPr>
        <w:jc w:val="center"/>
      </w:pPr>
      <w:r>
        <w:drawing>
          <wp:inline xmlns:a="http://schemas.openxmlformats.org/drawingml/2006/main" xmlns:pic="http://schemas.openxmlformats.org/drawingml/2006/picture">
            <wp:extent cx="2343513" cy="5324818"/>
            <wp:docPr id="4" name="Picture 4"/>
            <wp:cNvGraphicFramePr>
              <a:graphicFrameLocks noChangeAspect="1"/>
            </wp:cNvGraphicFramePr>
            <a:graphic>
              <a:graphicData uri="http://schemas.openxmlformats.org/drawingml/2006/picture">
                <pic:pic>
                  <pic:nvPicPr>
                    <pic:cNvPr id="0" name="image.png"/>
                    <pic:cNvPicPr/>
                  </pic:nvPicPr>
                  <pic:blipFill>
                    <a:blip r:embed="rId13"/>
                    <a:stretch>
                      <a:fillRect/>
                    </a:stretch>
                  </pic:blipFill>
                  <pic:spPr>
                    <a:xfrm>
                      <a:off x="0" y="0"/>
                      <a:ext cx="2343513" cy="5324818"/>
                    </a:xfrm>
                    <a:prstGeom prst="rect"/>
                  </pic:spPr>
                </pic:pic>
              </a:graphicData>
            </a:graphic>
          </wp:inline>
        </w:drawing>
      </w:r>
    </w:p>
    <w:p>
      <w:pPr>
        <w:spacing w:line="360" w:lineRule="auto" w:before="60" w:after="120"/>
        <w:ind w:firstLine="0"/>
        <w:jc w:val="center"/>
      </w:pPr>
      <w:r>
        <w:rPr>
          <w:rFonts w:ascii="Times New Roman" w:hAnsi="Times New Roman" w:cs="Times New Roman"/>
          <w:rFonts w:ascii="Times New Roman" w:hAnsi="Times New Roman"/>
          <w:b w:val="0"/>
          <w:i w:val="0"/>
          <w:sz w:val="24"/>
        </w:rPr>
        <w:t>Рисунок 2 — Структура расположения исходных файлов Системы Б</w:t>
      </w:r>
    </w:p>
    <w:p>
      <w:pPr>
        <w:spacing w:line="360" w:lineRule="auto" w:before="0" w:after="0"/>
        <w:ind w:firstLine="709"/>
        <w:jc w:val="both"/>
      </w:pPr>
      <w:r>
        <w:rPr>
          <w:rFonts w:ascii="Times New Roman" w:hAnsi="Times New Roman" w:cs="Times New Roman"/>
          <w:b w:val="0"/>
          <w:sz w:val="28"/>
        </w:rPr>
        <w:t>Для Систем А и Б мной был проведён сравнительный анализ того, насколько хорошо существующие инструментальные платформы справляются с задачей диагностики архитектурного состояния. Часть инструментов я применил практически (SonarQube, Cppcheck, Lizard), а часть рассмотрел в режиме обзора — ввиду их принципиальных ограничений (CodeScene требует длительной git-истории, а NDepend работает только с .NET). Выявленные возможности и ограничения каждого инструмента подробно описаны в данном разделе. При оценке инструментов я ориентировался на следующие критерии: охват метрик архитектурного качества, поддержка языков C/C++, способность формировать конкретные рекомендации и возможность встраивания в CI/CD [54, 57, 58].</w:t>
      </w:r>
    </w:p>
    <w:p>
      <w:pPr>
        <w:spacing w:line="360" w:lineRule="auto" w:before="120" w:after="120"/>
        <w:ind w:firstLine="0"/>
        <w:jc w:val="center"/>
      </w:pPr>
      <w:r>
        <w:rPr>
          <w:rFonts w:ascii="Times New Roman" w:hAnsi="Times New Roman" w:cs="Times New Roman"/>
          <w:rFonts w:ascii="Times New Roman" w:hAnsi="Times New Roman"/>
          <w:b/>
          <w:i w:val="0"/>
          <w:sz w:val="28"/>
        </w:rPr>
        <w:t>1.1.1 Обзор инструмента SonarQube</w:t>
      </w:r>
    </w:p>
    <w:p>
      <w:pPr>
        <w:spacing w:line="360" w:lineRule="auto" w:before="0" w:after="0"/>
        <w:ind w:firstLine="709"/>
        <w:jc w:val="both"/>
      </w:pPr>
      <w:r>
        <w:rPr>
          <w:rFonts w:ascii="Times New Roman" w:hAnsi="Times New Roman" w:cs="Times New Roman"/>
          <w:rFonts w:ascii="Times New Roman" w:hAnsi="Times New Roman"/>
          <w:b w:val="0"/>
          <w:i w:val="0"/>
          <w:sz w:val="28"/>
        </w:rPr>
        <w:t>SonarQube — платформа с открытым исходным кодом для непрерывного анализа качества и безопасности программного кода на основе статического анализа [12]. Она интегрируется с системами сборки (Maven, Gradle, CMake) и CI/CD-конвейерами (Jenkins, GitHub Actions, GitLab CI), позволяя встраивать контроль качества кода в процесс разработки [43, 57]. Платформа поддерживает более 30 языков программирования, включая C, C++, Java, JavaScript и Python.</w:t>
      </w:r>
    </w:p>
    <w:p>
      <w:pPr>
        <w:spacing w:line="360" w:lineRule="auto" w:before="0" w:after="0"/>
        <w:ind w:firstLine="709"/>
        <w:jc w:val="both"/>
      </w:pPr>
      <w:r>
        <w:rPr>
          <w:rFonts w:ascii="Times New Roman" w:hAnsi="Times New Roman" w:cs="Times New Roman"/>
          <w:b w:val="0"/>
          <w:sz w:val="28"/>
        </w:rPr>
        <w:t>С точки зрения модели качества SonarQube опирается на понятную трёхуровневую классификацию проблем: ошибки (bugs) — дефекты, которые могут привести к некорректному поведению; уязвимости (vulnerabilities) — проблемы безопасности; недочёты кода (code smells) — проблемы сопровождаемости, которые не ломают систему напрямую, но снижают читаемость и увеличивают стоимость поддержки [43]. Эта классификация удобна тем, что не сваливает всё в одну кучу «ошибок», а позволяет расставить приоритеты.</w:t>
      </w:r>
    </w:p>
    <w:p>
      <w:pPr>
        <w:spacing w:line="360" w:lineRule="auto" w:before="0" w:after="0"/>
        <w:ind w:firstLine="709"/>
        <w:jc w:val="both"/>
      </w:pPr>
      <w:r>
        <w:rPr>
          <w:rFonts w:ascii="Times New Roman" w:hAnsi="Times New Roman" w:cs="Times New Roman"/>
          <w:b w:val="0"/>
          <w:sz w:val="28"/>
        </w:rPr>
        <w:t>Центральным понятием в SonarQube является Quality Gate — набор пороговых условий, при нарушении хотя бы одного из которых сборка считается не прошедшей проверку качества. Обычно Quality Gate включает такие условия, как покрытие кода тестами не ниже 80%, отсутствие новых критических уязвимостей, рейтинг надёжности не ниже «A». Данный механизм обеспечивает формальный контроль качества на уровне командного процесса, однако он больше направлен на предотвращение регрессий, чем на диагностику уже накопленного архитектурного долга. Это, пожалуй, главное ограничение данного подхода.</w:t>
      </w:r>
    </w:p>
    <w:p>
      <w:pPr>
        <w:spacing w:line="360" w:lineRule="auto" w:before="0" w:after="0"/>
        <w:ind w:firstLine="709"/>
        <w:jc w:val="both"/>
      </w:pPr>
      <w:r>
        <w:rPr>
          <w:rFonts w:ascii="Times New Roman" w:hAnsi="Times New Roman" w:cs="Times New Roman"/>
          <w:b w:val="0"/>
          <w:sz w:val="28"/>
        </w:rPr>
        <w:t>Отдельный акцент в SonarQube делается на количественной оценке технического долга. Для каждого «недочёта кода» система выставляет приблизительное «время ремедиации» — сколько примерно времени займёт устранение проблемы. Суммарное время ремедиации выражается в часах и днях работы разработчика. Данный подход (он называется методом SQALE) позволяет менеджменту оценивать масштаб проблем в понятных единицах, хотя оценки, конечно, приблизительные [43, 54]. Тем не менее для планирования это удобно.</w:t>
      </w:r>
    </w:p>
    <w:p>
      <w:pPr>
        <w:spacing w:line="360" w:lineRule="auto" w:before="0" w:after="0"/>
        <w:ind w:firstLine="709"/>
        <w:jc w:val="both"/>
      </w:pPr>
      <w:r>
        <w:rPr>
          <w:rFonts w:ascii="Times New Roman" w:hAnsi="Times New Roman" w:cs="Times New Roman"/>
          <w:b w:val="0"/>
          <w:sz w:val="28"/>
        </w:rPr>
        <w:t>При анализе Системы А SonarQube нашёл ряд локальных проблем — в частности, превышение допустимого уровня цикломатической сложности в функциях модуля db/, прежде всего в функции DoCompactionWork в файле db_impl.cc. Также были выявлены типичные недочёты кода в утилитных модулях. Однако платформа не дала никакой информации об архитектурной структуре системы в целом: ни о характере зависимостей между модулями, ни о наличии циклических зависимостей между db/, table/, util/ и helpers/memenv/, ни о степени нестабильности отдельных компонентов. Данное ограничение объясняется тем, что SonarQube работает на уровне отдельных файлов и функций, но не оценивает модульную архитектуру как графовую структуру [12, 43].</w:t>
      </w:r>
    </w:p>
    <w:p>
      <w:pPr>
        <w:spacing w:line="360" w:lineRule="auto" w:before="0" w:after="0"/>
        <w:ind w:firstLine="709"/>
        <w:jc w:val="both"/>
      </w:pPr>
      <w:r>
        <w:rPr>
          <w:rFonts w:ascii="Times New Roman" w:hAnsi="Times New Roman" w:cs="Times New Roman"/>
          <w:b w:val="0"/>
          <w:sz w:val="28"/>
        </w:rPr>
        <w:t>При анализе Системы Б SonarQube выявил аналогичные локальные проблемы: сложные функции в маршрутах, отдельные проблемы безопасности — потенциальные инъекции, небезопасные регулярные выражения. Вместе с тем главный архитектурный дефект Системы Б — полный цикл зависимостей между всеми пятью модулями — инструментом обнаружен не был. Таким образом, SonarQube обеспечивает хороший, но локальный слой анализа: он работает на уровне файлов и функций, но не даёт системной картины архитектурного состояния. И это принципиальное ограничение.</w:t>
      </w:r>
    </w:p>
    <w:p>
      <w:pPr>
        <w:jc w:val="center"/>
      </w:pPr>
      <w:r>
        <w:drawing>
          <wp:inline xmlns:a="http://schemas.openxmlformats.org/drawingml/2006/main" xmlns:pic="http://schemas.openxmlformats.org/drawingml/2006/picture">
            <wp:extent cx="5760720" cy="3240405"/>
            <wp:docPr id="5" name="Picture 5"/>
            <wp:cNvGraphicFramePr>
              <a:graphicFrameLocks noChangeAspect="1"/>
            </wp:cNvGraphicFramePr>
            <a:graphic>
              <a:graphicData uri="http://schemas.openxmlformats.org/drawingml/2006/picture">
                <pic:pic>
                  <pic:nvPicPr>
                    <pic:cNvPr id="0" name="image.png"/>
                    <pic:cNvPicPr/>
                  </pic:nvPicPr>
                  <pic:blipFill>
                    <a:blip r:embed="rId14"/>
                    <a:stretch>
                      <a:fillRect/>
                    </a:stretch>
                  </pic:blipFill>
                  <pic:spPr>
                    <a:xfrm>
                      <a:off x="0" y="0"/>
                      <a:ext cx="5760720" cy="3240405"/>
                    </a:xfrm>
                    <a:prstGeom prst="rect"/>
                  </pic:spPr>
                </pic:pic>
              </a:graphicData>
            </a:graphic>
          </wp:inline>
        </w:drawing>
      </w:r>
    </w:p>
    <w:p>
      <w:pPr>
        <w:spacing w:line="360" w:lineRule="auto" w:before="60" w:after="120"/>
        <w:ind w:firstLine="0"/>
        <w:jc w:val="center"/>
      </w:pPr>
      <w:r>
        <w:rPr>
          <w:rFonts w:ascii="Times New Roman" w:hAnsi="Times New Roman" w:cs="Times New Roman"/>
          <w:rFonts w:ascii="Times New Roman" w:hAnsi="Times New Roman"/>
          <w:b w:val="0"/>
          <w:i w:val="0"/>
          <w:sz w:val="24"/>
        </w:rPr>
        <w:t>Рисунок 3 — Работа SonarQube при анализе проекта</w:t>
      </w:r>
    </w:p>
    <w:p>
      <w:pPr>
        <w:spacing w:line="360" w:lineRule="auto" w:before="0" w:after="0"/>
        <w:ind w:firstLine="709"/>
        <w:jc w:val="both"/>
      </w:pPr>
      <w:r>
        <w:rPr>
          <w:rFonts w:ascii="Times New Roman" w:hAnsi="Times New Roman" w:cs="Times New Roman"/>
          <w:b w:val="0"/>
          <w:sz w:val="28"/>
        </w:rPr>
        <w:t>Ещё одним ограничением SonarQube при работе с Системой А является необходимость настройки сборочной системы для полноценного анализа C++. Платформа требует интеграции с CMake через обёртку sonar-scanner и генерации файла compile_commands.json со всеми флагами компилятора. Для унаследованной библиотеки, сборочная среда которой может быть воспроизведена с трудом, это существенно осложняет применение [43, 58].</w:t>
      </w:r>
    </w:p>
    <w:p>
      <w:pPr>
        <w:spacing w:line="360" w:lineRule="auto" w:before="120" w:after="120"/>
        <w:ind w:firstLine="0"/>
        <w:jc w:val="center"/>
      </w:pPr>
      <w:r>
        <w:rPr>
          <w:rFonts w:ascii="Times New Roman" w:hAnsi="Times New Roman" w:cs="Times New Roman"/>
          <w:rFonts w:ascii="Times New Roman" w:hAnsi="Times New Roman"/>
          <w:b/>
          <w:i w:val="0"/>
          <w:sz w:val="28"/>
        </w:rPr>
        <w:t>1.1.2 Обзор инструмента Cppcheck</w:t>
      </w:r>
    </w:p>
    <w:p>
      <w:pPr>
        <w:spacing w:line="360" w:lineRule="auto" w:before="0" w:after="0"/>
        <w:ind w:firstLine="709"/>
        <w:jc w:val="both"/>
      </w:pPr>
      <w:r>
        <w:rPr>
          <w:rFonts w:ascii="Times New Roman" w:hAnsi="Times New Roman" w:cs="Times New Roman"/>
          <w:rFonts w:ascii="Times New Roman" w:hAnsi="Times New Roman"/>
          <w:b w:val="0"/>
          <w:i w:val="0"/>
          <w:sz w:val="28"/>
        </w:rPr>
        <w:t>Cppcheck — свободно распространяемый инструмент статического анализа для C и C++, ориентированный на выявление потенциальных ошибок времени выполнения: утечек памяти, выхода за границы массива, разыменования нулевого указателя, использования переменных без инициализации [13]. Принципиальное архитектурное решение Cppcheck — отказ от полноценного синтаксического разбора в пользу специализированных проверок, что обеспечивает низкий процент ложных срабатываний по сравнению с инструментами, основанными на потоковом анализе [44].</w:t>
      </w:r>
    </w:p>
    <w:p>
      <w:pPr>
        <w:spacing w:line="360" w:lineRule="auto" w:before="0" w:after="0"/>
        <w:ind w:firstLine="709"/>
        <w:jc w:val="both"/>
      </w:pPr>
      <w:r>
        <w:rPr>
          <w:rFonts w:ascii="Times New Roman" w:hAnsi="Times New Roman" w:cs="Times New Roman"/>
          <w:b w:val="0"/>
          <w:sz w:val="28"/>
        </w:rPr>
        <w:t>Инструмент Cppcheck реализует несколько классов проверок: ошибки (errors), предупреждения (warnings), производительность (performance), портируемость (portability) и информационные сообщения (information). Каждая проверка соответствует конкретному паттерну ошибочного кода, что делает результаты понятными даже для разработчика, который не знаком с деталями работы инструмента [44]. Это, пожалуй, одно из главных достоинств Cppcheck — его результаты легко читать.</w:t>
      </w:r>
    </w:p>
    <w:p>
      <w:pPr>
        <w:spacing w:line="360" w:lineRule="auto" w:before="0" w:after="0"/>
        <w:ind w:firstLine="709"/>
        <w:jc w:val="both"/>
      </w:pPr>
      <w:r>
        <w:rPr>
          <w:rFonts w:ascii="Times New Roman" w:hAnsi="Times New Roman" w:cs="Times New Roman"/>
          <w:b w:val="0"/>
          <w:sz w:val="28"/>
        </w:rPr>
        <w:t>Ключевое ограничение Cppcheck состоит в том, что он сосредоточен исключительно на дефектах уровня файла и функции. Инструмент не анализирует зависимости между модулями, не строит граф зависимостей и не даёт оценку архитектурного качества системы в целом [13]. Если говорить о модели качества SQuaRE (ISO/IEC 25010), то Cppcheck направлен исключительно на характеристику «надёжность», практически не затрагивая «сопровождаемость» и «масштабируемость» [54]. Для нашей задачи это слишком узко.</w:t>
      </w:r>
    </w:p>
    <w:p>
      <w:pPr>
        <w:spacing w:line="360" w:lineRule="auto" w:before="0" w:after="0"/>
        <w:ind w:firstLine="709"/>
        <w:jc w:val="both"/>
      </w:pPr>
      <w:r>
        <w:rPr>
          <w:rFonts w:ascii="Times New Roman" w:hAnsi="Times New Roman" w:cs="Times New Roman"/>
          <w:b w:val="0"/>
          <w:sz w:val="28"/>
        </w:rPr>
        <w:t>При применении к Системе А Cppcheck выявил ряд потенциальных ошибок, связанных с управлением памятью и граничными условиями. В частности, предупреждения были обнаружены в модуле db/ — в файлах db_impl.cc и memtable.cc, которые реализуют ядро LSM-хранилища с ручным управлением ресурсами. Высокая сложность функции DoCompactionWork (126 строк кода) затрудняет полный анализ потоков данных, поскольку Cppcheck не строит межпроцедурную модель и не оценивает внутреннюю архитектуру функции в целом.</w:t>
      </w:r>
    </w:p>
    <w:p>
      <w:pPr>
        <w:spacing w:line="360" w:lineRule="auto" w:before="0" w:after="0"/>
        <w:ind w:firstLine="709"/>
        <w:jc w:val="both"/>
      </w:pPr>
      <w:r>
        <w:rPr>
          <w:rFonts w:ascii="Times New Roman" w:hAnsi="Times New Roman" w:cs="Times New Roman"/>
          <w:b w:val="0"/>
          <w:sz w:val="28"/>
        </w:rPr>
        <w:t>При применении к Системе Б Cppcheck оказался неприменим, так как данная система написана на JavaScript. Это хорошо иллюстрирует существенное ограничение инструмента: он работает исключительно с C и C++, что делает его непригодным для анализа проектов, где используется несколько языков.</w:t>
      </w:r>
    </w:p>
    <w:p>
      <w:pPr>
        <w:jc w:val="center"/>
      </w:pPr>
      <w:r>
        <w:drawing>
          <wp:inline xmlns:a="http://schemas.openxmlformats.org/drawingml/2006/main" xmlns:pic="http://schemas.openxmlformats.org/drawingml/2006/picture">
            <wp:extent cx="5760720" cy="4789513"/>
            <wp:docPr id="6" name="Picture 6"/>
            <wp:cNvGraphicFramePr>
              <a:graphicFrameLocks noChangeAspect="1"/>
            </wp:cNvGraphicFramePr>
            <a:graphic>
              <a:graphicData uri="http://schemas.openxmlformats.org/drawingml/2006/picture">
                <pic:pic>
                  <pic:nvPicPr>
                    <pic:cNvPr id="0" name="image.png"/>
                    <pic:cNvPicPr/>
                  </pic:nvPicPr>
                  <pic:blipFill>
                    <a:blip r:embed="rId15"/>
                    <a:stretch>
                      <a:fillRect/>
                    </a:stretch>
                  </pic:blipFill>
                  <pic:spPr>
                    <a:xfrm>
                      <a:off x="0" y="0"/>
                      <a:ext cx="5760720" cy="4789513"/>
                    </a:xfrm>
                    <a:prstGeom prst="rect"/>
                  </pic:spPr>
                </pic:pic>
              </a:graphicData>
            </a:graphic>
          </wp:inline>
        </w:drawing>
      </w:r>
    </w:p>
    <w:p>
      <w:pPr>
        <w:spacing w:line="360" w:lineRule="auto" w:before="60" w:after="120"/>
        <w:ind w:firstLine="0"/>
        <w:jc w:val="center"/>
      </w:pPr>
      <w:r>
        <w:rPr>
          <w:rFonts w:ascii="Times New Roman" w:hAnsi="Times New Roman" w:cs="Times New Roman"/>
          <w:rFonts w:ascii="Times New Roman" w:hAnsi="Times New Roman"/>
          <w:b w:val="0"/>
          <w:i w:val="0"/>
          <w:sz w:val="24"/>
        </w:rPr>
        <w:t>Рисунок 4 — Работа Cppcheck при анализе Системы А</w:t>
      </w:r>
    </w:p>
    <w:p>
      <w:pPr>
        <w:spacing w:line="360" w:lineRule="auto" w:before="120" w:after="120"/>
        <w:ind w:firstLine="0"/>
        <w:jc w:val="center"/>
      </w:pPr>
      <w:r>
        <w:rPr>
          <w:rFonts w:ascii="Times New Roman" w:hAnsi="Times New Roman" w:cs="Times New Roman"/>
          <w:rFonts w:ascii="Times New Roman" w:hAnsi="Times New Roman"/>
          <w:b/>
          <w:i w:val="0"/>
          <w:sz w:val="28"/>
        </w:rPr>
        <w:t>1.1.3 Обзор инструмента Lizard</w:t>
      </w:r>
    </w:p>
    <w:p>
      <w:pPr>
        <w:spacing w:line="360" w:lineRule="auto" w:before="0" w:after="0"/>
        <w:ind w:firstLine="709"/>
        <w:jc w:val="both"/>
      </w:pPr>
      <w:r>
        <w:rPr>
          <w:rFonts w:ascii="Times New Roman" w:hAnsi="Times New Roman" w:cs="Times New Roman"/>
          <w:rFonts w:ascii="Times New Roman" w:hAnsi="Times New Roman"/>
          <w:b w:val="0"/>
          <w:i w:val="0"/>
          <w:sz w:val="28"/>
        </w:rPr>
        <w:t>Lizard — лёгкий кросс-языковой инструмент статического анализа, специализирующийся на оценке структурной сложности кода на уровне отдельных функций и методов [14]. Инструмент поддерживает более 15 языков, включая C, C++ и JavaScript, что делает его применимым к обеим анализируемым системам. Lizard использует лексический подход к подсчёту метрик: он анализирует потоки токенов без построения полного синтаксического дерева, что обеспечивает высокую скорость работы и независимость от конфигурации компилятора.</w:t>
      </w:r>
    </w:p>
    <w:p>
      <w:pPr>
        <w:spacing w:line="360" w:lineRule="auto" w:before="0" w:after="0"/>
        <w:ind w:firstLine="709"/>
        <w:jc w:val="both"/>
      </w:pPr>
      <w:r>
        <w:rPr>
          <w:rFonts w:ascii="Times New Roman" w:hAnsi="Times New Roman" w:cs="Times New Roman"/>
          <w:b w:val="0"/>
          <w:sz w:val="28"/>
        </w:rPr>
        <w:t>Основной метрикой Lizard является цикломатическая сложность (CCN), которую предложил Т. МакКейб в 1976 году [17]. Метрика считается как число линейно независимых путей исполнения в графе потока управления функции: CCN = E – N + 2, где E — число рёбер, N — число узлов. На практике CCN — это просто число ветвящихся конструкций (if, while, for, case, &amp;&amp;, ||) плюс единица. Кроме CCN, Lizard также вычисляет NLOC (число строк кода без комментариев) и число параметров функции [14, 51].</w:t>
      </w:r>
    </w:p>
    <w:p>
      <w:pPr>
        <w:spacing w:line="360" w:lineRule="auto" w:before="0" w:after="0"/>
        <w:ind w:firstLine="709"/>
        <w:jc w:val="both"/>
      </w:pPr>
      <w:r>
        <w:rPr>
          <w:rFonts w:ascii="Times New Roman" w:hAnsi="Times New Roman" w:cs="Times New Roman"/>
          <w:b w:val="0"/>
          <w:sz w:val="28"/>
        </w:rPr>
        <w:t>Lizard позволяет задавать пороговые значения для ключевых метрик — например, максимальное допустимое значение CCN или длину функции — и автоматически сигнализировать о нарушениях. Данный инструмент можно встроить в CI/CD-конвейер как шаг проверки качества (quality gate) для функций [14, 58]. Результаты выводятся как в текстовом виде, так и в форматах CSV и XML для интеграции с внешними системами отчётности. Это достаточно удобно для автоматизации.</w:t>
      </w:r>
    </w:p>
    <w:p>
      <w:pPr>
        <w:spacing w:line="360" w:lineRule="auto" w:before="0" w:after="0"/>
        <w:ind w:firstLine="709"/>
        <w:jc w:val="both"/>
      </w:pPr>
      <w:r>
        <w:rPr>
          <w:rFonts w:ascii="Times New Roman" w:hAnsi="Times New Roman" w:cs="Times New Roman"/>
          <w:b w:val="0"/>
          <w:sz w:val="28"/>
        </w:rPr>
        <w:t>При анализе Системы А Lizard выявил функции с высокой цикломатической сложностью в модуле db/. Наиболее критичной оказалась функция DoCompactionWork в файле db_impl.cc: CCN = 33, что в 1,65 раза превышает критический порог (20) при объёме 126 строк кода [17, 51]. Такое значение объясняется многоуровневой логикой уплотнения LSM-дерева: обработка граничных условий файловых уровней, управление итераторами слияния, координация потоков записи и очистки — всё это накапливалось в одной функции на протяжении многолетней эволюции кодовой базы. Второй по сложности является функция VersionEdit::DecodeFrom (CCN = 28, 86 строк кода), которая занимается десериализацией метаданных версий базы данных.</w:t>
      </w:r>
    </w:p>
    <w:p>
      <w:pPr>
        <w:spacing w:line="360" w:lineRule="auto" w:before="0" w:after="0"/>
        <w:ind w:firstLine="709"/>
        <w:jc w:val="both"/>
      </w:pPr>
      <w:r>
        <w:rPr>
          <w:rFonts w:ascii="Times New Roman" w:hAnsi="Times New Roman" w:cs="Times New Roman"/>
          <w:b w:val="0"/>
          <w:sz w:val="28"/>
        </w:rPr>
        <w:t>При анализе Системы Б Lizard нашёл функции с CCN свыше 15 в модуле src/routes — это обработчики HTTP-маршрутов, реализованные в виде крупных анонимных функций. Вместе с тем, как и другие инструменты этого класса, Lizard не предоставляет никакой информации о межмодульных зависимостях и не позволяет оценить архитектурный риск системы в целом. То есть Lizard закрывает важный, но исключительно локальный слой анализа сложности кода.</w:t>
      </w:r>
    </w:p>
    <w:p>
      <w:pPr>
        <w:jc w:val="center"/>
      </w:pPr>
      <w:r>
        <w:drawing>
          <wp:inline xmlns:a="http://schemas.openxmlformats.org/drawingml/2006/main" xmlns:pic="http://schemas.openxmlformats.org/drawingml/2006/picture">
            <wp:extent cx="5584632" cy="4905420"/>
            <wp:docPr id="7" name="Picture 7"/>
            <wp:cNvGraphicFramePr>
              <a:graphicFrameLocks noChangeAspect="1"/>
            </wp:cNvGraphicFramePr>
            <a:graphic>
              <a:graphicData uri="http://schemas.openxmlformats.org/drawingml/2006/picture">
                <pic:pic>
                  <pic:nvPicPr>
                    <pic:cNvPr id="0" name="image.png"/>
                    <pic:cNvPicPr/>
                  </pic:nvPicPr>
                  <pic:blipFill>
                    <a:blip r:embed="rId16"/>
                    <a:stretch>
                      <a:fillRect/>
                    </a:stretch>
                  </pic:blipFill>
                  <pic:spPr>
                    <a:xfrm>
                      <a:off x="0" y="0"/>
                      <a:ext cx="5584632" cy="4905420"/>
                    </a:xfrm>
                    <a:prstGeom prst="rect"/>
                  </pic:spPr>
                </pic:pic>
              </a:graphicData>
            </a:graphic>
          </wp:inline>
        </w:drawing>
      </w:r>
    </w:p>
    <w:p>
      <w:pPr>
        <w:spacing w:line="360" w:lineRule="auto" w:before="60" w:after="120"/>
        <w:ind w:firstLine="0"/>
        <w:jc w:val="center"/>
      </w:pPr>
      <w:r>
        <w:rPr>
          <w:rFonts w:ascii="Times New Roman" w:hAnsi="Times New Roman" w:cs="Times New Roman"/>
          <w:rFonts w:ascii="Times New Roman" w:hAnsi="Times New Roman"/>
          <w:b w:val="0"/>
          <w:i w:val="0"/>
          <w:sz w:val="24"/>
        </w:rPr>
        <w:t>Рисунок 5 — Работа Lizard при анализе Системы Б</w:t>
      </w:r>
    </w:p>
    <w:p>
      <w:pPr>
        <w:spacing w:line="360" w:lineRule="auto" w:before="120" w:after="120"/>
        <w:ind w:firstLine="0"/>
        <w:jc w:val="center"/>
      </w:pPr>
      <w:r>
        <w:rPr>
          <w:rFonts w:ascii="Times New Roman" w:hAnsi="Times New Roman" w:cs="Times New Roman"/>
          <w:rFonts w:ascii="Times New Roman" w:hAnsi="Times New Roman"/>
          <w:b/>
          <w:i w:val="0"/>
          <w:sz w:val="28"/>
        </w:rPr>
        <w:t>1.1.4 Обзор инструмента CodeScene</w:t>
      </w:r>
    </w:p>
    <w:p>
      <w:pPr>
        <w:spacing w:line="360" w:lineRule="auto" w:before="0" w:after="0"/>
        <w:ind w:firstLine="709"/>
        <w:jc w:val="both"/>
      </w:pPr>
      <w:r>
        <w:rPr>
          <w:rFonts w:ascii="Times New Roman" w:hAnsi="Times New Roman" w:cs="Times New Roman"/>
          <w:rFonts w:ascii="Times New Roman" w:hAnsi="Times New Roman"/>
          <w:b w:val="0"/>
          <w:i w:val="0"/>
          <w:sz w:val="28"/>
        </w:rPr>
        <w:t>CodeScene — инструмент архитектурного анализа, который дополняет традиционный статический анализ поведенческой аналитикой, опирающейся на историю изменений в системе контроля версий [15]. Ключевая идея CodeScene — соотнесение метрик сложности кода с информацией о том, насколько часто и кем изменяется тот или иной файл (так называемые «горячие точки» — hotspots). Файл с высокой сложностью, активно изменяемый несколькими разработчиками, представляет значительно большую угрозу, чем сложный, но редко изменяемый файл.</w:t>
      </w:r>
    </w:p>
    <w:p>
      <w:pPr>
        <w:spacing w:line="360" w:lineRule="auto" w:before="0" w:after="0"/>
        <w:ind w:firstLine="709"/>
        <w:jc w:val="both"/>
      </w:pPr>
      <w:r>
        <w:rPr>
          <w:rFonts w:ascii="Times New Roman" w:hAnsi="Times New Roman" w:cs="Times New Roman"/>
          <w:b w:val="0"/>
          <w:sz w:val="28"/>
        </w:rPr>
        <w:t>Инструмент CodeScene реализует идею «связей по эволюции» (coupling by evolution): два файла считаются связанными, если они часто изменяются в одном коммите. Такая скрытая связь может не проявляться в статическом анализе — явной зависимости через import/include нет, — но при этом сигнализирует о концептуальной зависимости, которая нарушает принцип единственной ответственности [15, 45]. Это интересный подход, который позволяет найти проблемы, незаметные при обычном анализе кода.</w:t>
      </w:r>
    </w:p>
    <w:p>
      <w:pPr>
        <w:spacing w:line="360" w:lineRule="auto" w:before="0" w:after="0"/>
        <w:ind w:firstLine="709"/>
        <w:jc w:val="both"/>
      </w:pPr>
      <w:r>
        <w:rPr>
          <w:rFonts w:ascii="Times New Roman" w:hAnsi="Times New Roman" w:cs="Times New Roman"/>
          <w:b w:val="0"/>
          <w:sz w:val="28"/>
        </w:rPr>
        <w:t>Дополнительная функция X-Ray позволяет «заглянуть внутрь» горячих точек на уровне отдельных функций: система определяет, какие именно функции внутри сложного файла изменяются чаще всего и каков их вклад в общую сложность. Данный подход позволяет расставить приоритеты при рефакторинге на уровне конкретных методов [45].</w:t>
      </w:r>
    </w:p>
    <w:p>
      <w:pPr>
        <w:spacing w:line="360" w:lineRule="auto" w:before="0" w:after="0"/>
        <w:ind w:firstLine="709"/>
        <w:jc w:val="both"/>
      </w:pPr>
      <w:r>
        <w:rPr>
          <w:rFonts w:ascii="Times New Roman" w:hAnsi="Times New Roman" w:cs="Times New Roman"/>
          <w:b w:val="0"/>
          <w:sz w:val="28"/>
        </w:rPr>
        <w:t>С точки зрения задач модернизации legacy-систем CodeScene предоставляет важный слой информации, которого нет в инструментах, работающих только с локальными метриками: он позволяет совместить архитектурную сложность с поведением команды разработки и найти «болевые точки» конкретного проекта. Однако при применении к анализируемым системам обнаружился ряд существенных ограничений. Во-первых, для полноценной работы CodeScene нужна длительная история git: платформа требует нескольких месяцев истории изменений для выявления значимых паттернов. Системы без полной истории изменений дают весьма ограниченные результаты [15].</w:t>
      </w:r>
    </w:p>
    <w:p>
      <w:pPr>
        <w:spacing w:line="360" w:lineRule="auto" w:before="0" w:after="0"/>
        <w:ind w:firstLine="709"/>
        <w:jc w:val="both"/>
      </w:pPr>
      <w:r>
        <w:rPr>
          <w:rFonts w:ascii="Times New Roman" w:hAnsi="Times New Roman" w:cs="Times New Roman"/>
          <w:b w:val="0"/>
          <w:sz w:val="28"/>
        </w:rPr>
        <w:t>Во-вторых, CodeScene — коммерческий SaaS-инструмент с существенными ограничениями на бесплатном тарифе. Для получения полных отчётов нужна коммерческая лицензия, что ограничивает его применимость в небольших командах и в открытых проектах [45]. В-третьих, CodeScene не предлагает систематических рекомендаций по стратегии модернизации в структурированном виде: интерпретировать результаты приходится самому специалисту.</w:t>
      </w:r>
    </w:p>
    <w:p>
      <w:pPr>
        <w:jc w:val="center"/>
      </w:pPr>
      <w:r>
        <w:drawing>
          <wp:inline xmlns:a="http://schemas.openxmlformats.org/drawingml/2006/main" xmlns:pic="http://schemas.openxmlformats.org/drawingml/2006/picture">
            <wp:extent cx="5760720" cy="3270535"/>
            <wp:docPr id="8" name="Picture 8"/>
            <wp:cNvGraphicFramePr>
              <a:graphicFrameLocks noChangeAspect="1"/>
            </wp:cNvGraphicFramePr>
            <a:graphic>
              <a:graphicData uri="http://schemas.openxmlformats.org/drawingml/2006/picture">
                <pic:pic>
                  <pic:nvPicPr>
                    <pic:cNvPr id="0" name="image.png"/>
                    <pic:cNvPicPr/>
                  </pic:nvPicPr>
                  <pic:blipFill>
                    <a:blip r:embed="rId17"/>
                    <a:stretch>
                      <a:fillRect/>
                    </a:stretch>
                  </pic:blipFill>
                  <pic:spPr>
                    <a:xfrm>
                      <a:off x="0" y="0"/>
                      <a:ext cx="5760720" cy="3270535"/>
                    </a:xfrm>
                    <a:prstGeom prst="rect"/>
                  </pic:spPr>
                </pic:pic>
              </a:graphicData>
            </a:graphic>
          </wp:inline>
        </w:drawing>
      </w:r>
    </w:p>
    <w:p>
      <w:pPr>
        <w:spacing w:line="360" w:lineRule="auto" w:before="60" w:after="120"/>
        <w:ind w:firstLine="0"/>
        <w:jc w:val="center"/>
      </w:pPr>
      <w:r>
        <w:rPr>
          <w:rFonts w:ascii="Times New Roman" w:hAnsi="Times New Roman" w:cs="Times New Roman"/>
          <w:rFonts w:ascii="Times New Roman" w:hAnsi="Times New Roman"/>
          <w:b w:val="0"/>
          <w:i w:val="0"/>
          <w:sz w:val="24"/>
        </w:rPr>
        <w:t>Рисунок 6 — Работа CodeScene при анализе проекта</w:t>
      </w:r>
    </w:p>
    <w:p>
      <w:pPr>
        <w:spacing w:line="360" w:lineRule="auto" w:before="120" w:after="120"/>
        <w:ind w:firstLine="0"/>
        <w:jc w:val="center"/>
      </w:pPr>
      <w:r>
        <w:rPr>
          <w:rFonts w:ascii="Times New Roman" w:hAnsi="Times New Roman" w:cs="Times New Roman"/>
          <w:rFonts w:ascii="Times New Roman" w:hAnsi="Times New Roman"/>
          <w:b/>
          <w:i w:val="0"/>
          <w:sz w:val="28"/>
        </w:rPr>
        <w:t>1.1.5 Обзор инструмента NDepend</w:t>
      </w:r>
    </w:p>
    <w:p>
      <w:pPr>
        <w:spacing w:line="360" w:lineRule="auto" w:before="0" w:after="0"/>
        <w:ind w:firstLine="709"/>
        <w:jc w:val="both"/>
      </w:pPr>
      <w:r>
        <w:rPr>
          <w:rFonts w:ascii="Times New Roman" w:hAnsi="Times New Roman" w:cs="Times New Roman"/>
          <w:rFonts w:ascii="Times New Roman" w:hAnsi="Times New Roman"/>
          <w:b w:val="0"/>
          <w:i w:val="0"/>
          <w:sz w:val="28"/>
        </w:rPr>
        <w:t>NDepend — промышленный инструмент статического анализа для платформы .NET, ориентированный на оценку архитектуры и поддерживаемости кода на уровне сборок, пространств имён и типов [16]. Инструмент строит подробный граф зависимостей между компонентами и визуализирует его в виде матрицы структуры зависимостей (DSM), позволяющей выявить циклические зависимости и оценить степень связности архитектуры [46].</w:t>
      </w:r>
    </w:p>
    <w:p>
      <w:pPr>
        <w:spacing w:line="360" w:lineRule="auto" w:before="0" w:after="0"/>
        <w:ind w:firstLine="709"/>
        <w:jc w:val="both"/>
      </w:pPr>
      <w:r>
        <w:rPr>
          <w:rFonts w:ascii="Times New Roman" w:hAnsi="Times New Roman" w:cs="Times New Roman"/>
          <w:b w:val="0"/>
          <w:sz w:val="28"/>
        </w:rPr>
        <w:t>NDepend реализует в полном объёме метрики, предложенные Р. Мартином: входящую и исходящую связность (Ca, Ce), нестабильность модуля I = Ce / (Ca + Ce), абстрактность A (доля абстрактных типов в сборке) и расстояние от главной последовательности D = |A + I – 1|, которое показывает, насколько далеко модуль от оптимального баланса между абстрактностью и стабильностью [23, 46]. Данные метрики позволяют не только оценить текущее состояние архитектуры, но и сформулировать конкретные цели для рефакторинга.</w:t>
      </w:r>
    </w:p>
    <w:p>
      <w:pPr>
        <w:spacing w:line="360" w:lineRule="auto" w:before="0" w:after="0"/>
        <w:ind w:firstLine="709"/>
        <w:jc w:val="both"/>
      </w:pPr>
      <w:r>
        <w:rPr>
          <w:rFonts w:ascii="Times New Roman" w:hAnsi="Times New Roman" w:cs="Times New Roman"/>
          <w:b w:val="0"/>
          <w:sz w:val="28"/>
        </w:rPr>
        <w:t>NDepend предоставляет собственный язык запросов CQLinq (Code Query LINQ), который позволяет писать пользовательские правила проверки архитектуры: например, «ни один тип из пространства имён A не должен зависеть от типов из пространства имён B». Такие правила можно встроить в CI/CD-конвейер в качестве архитектурных тестов [46, 58].</w:t>
      </w:r>
    </w:p>
    <w:p>
      <w:pPr>
        <w:spacing w:line="360" w:lineRule="auto" w:before="0" w:after="0"/>
        <w:ind w:firstLine="709"/>
        <w:jc w:val="both"/>
      </w:pPr>
      <w:r>
        <w:rPr>
          <w:rFonts w:ascii="Times New Roman" w:hAnsi="Times New Roman" w:cs="Times New Roman"/>
          <w:b w:val="0"/>
          <w:sz w:val="28"/>
        </w:rPr>
        <w:t>Несмотря на развитые возможности архитектурного анализа, NDepend оказался принципиально неприменим к нашим системам. Данный инструмент поддерживает исключительно .NET-платформу (C#, VB.NET, F#) и не умеет работать с C++ и JavaScript [16]. Это делает NDepend непригодным для кросс-языковых проектов, которые сочетают нативный C++ и JavaScript.</w:t>
      </w:r>
    </w:p>
    <w:p>
      <w:pPr>
        <w:jc w:val="center"/>
      </w:pPr>
      <w:r>
        <w:drawing>
          <wp:inline xmlns:a="http://schemas.openxmlformats.org/drawingml/2006/main" xmlns:pic="http://schemas.openxmlformats.org/drawingml/2006/picture">
            <wp:extent cx="5760720" cy="3486091"/>
            <wp:docPr id="9" name="Picture 9"/>
            <wp:cNvGraphicFramePr>
              <a:graphicFrameLocks noChangeAspect="1"/>
            </wp:cNvGraphicFramePr>
            <a:graphic>
              <a:graphicData uri="http://schemas.openxmlformats.org/drawingml/2006/picture">
                <pic:pic>
                  <pic:nvPicPr>
                    <pic:cNvPr id="0" name="ndepend_diagram.png"/>
                    <pic:cNvPicPr/>
                  </pic:nvPicPr>
                  <pic:blipFill>
                    <a:blip r:embed="rId18"/>
                    <a:stretch>
                      <a:fillRect/>
                    </a:stretch>
                  </pic:blipFill>
                  <pic:spPr>
                    <a:xfrm>
                      <a:off x="0" y="0"/>
                      <a:ext cx="5760720" cy="3486091"/>
                    </a:xfrm>
                    <a:prstGeom prst="rect"/>
                  </pic:spPr>
                </pic:pic>
              </a:graphicData>
            </a:graphic>
          </wp:inline>
        </w:drawing>
      </w:r>
    </w:p>
    <w:p>
      <w:pPr>
        <w:spacing w:line="360" w:lineRule="auto" w:before="60" w:after="120"/>
        <w:ind w:firstLine="0"/>
        <w:jc w:val="center"/>
      </w:pPr>
      <w:r>
        <w:rPr>
          <w:rFonts w:ascii="Times New Roman" w:hAnsi="Times New Roman" w:cs="Times New Roman"/>
          <w:rFonts w:ascii="Times New Roman" w:hAnsi="Times New Roman"/>
          <w:b w:val="0"/>
          <w:i w:val="0"/>
          <w:sz w:val="24"/>
        </w:rPr>
        <w:t>Рисунок 7 — Работа NDepend при анализе .NET-проекта</w:t>
      </w:r>
    </w:p>
    <w:p>
      <w:pPr>
        <w:spacing w:line="360" w:lineRule="auto" w:before="0" w:after="0"/>
        <w:ind w:firstLine="709"/>
        <w:jc w:val="both"/>
      </w:pPr>
      <w:r>
        <w:rPr>
          <w:rFonts w:ascii="Times New Roman" w:hAnsi="Times New Roman" w:cs="Times New Roman"/>
          <w:b w:val="0"/>
          <w:sz w:val="28"/>
        </w:rPr>
        <w:t>Таким образом, сравнительный анализ пяти рассмотренных инструментов показывает, что каждый из них решает лишь часть задачи диагностики унаследованных систем. SonarQube обеспечивает богатый локальный анализ, но не строит системной архитектурной картины. Cppcheck ограничен C/C++ и не анализирует архитектуру. Lizard даёт точные метрики сложности функций, но не оценивает межмодульные зависимости. CodeScene добавляет поведенческий слой, но требует истории VCS и не предлагает структурированных рекомендаций. NDepend реализует развитый архитектурный анализ, но ограничен платформой .NET. Ни один из данных инструментов не обеспечивает единый кросс-языковой анализ (C++ + JavaScript) с формализованной классификацией риска и выбором стратегии модернизации [54, 55]. Это и послужило главным мотивом для разработки собственного инструментария.</w:t>
      </w:r>
    </w:p>
    <w:p>
      <w:pPr>
        <w:jc w:val="center"/>
      </w:pPr>
      <w:r>
        <w:drawing>
          <wp:inline xmlns:a="http://schemas.openxmlformats.org/drawingml/2006/main" xmlns:pic="http://schemas.openxmlformats.org/drawingml/2006/picture">
            <wp:extent cx="5303520" cy="4130048"/>
            <wp:docPr id="10" name="Picture 10"/>
            <wp:cNvGraphicFramePr>
              <a:graphicFrameLocks noChangeAspect="1"/>
            </wp:cNvGraphicFramePr>
            <a:graphic>
              <a:graphicData uri="http://schemas.openxmlformats.org/drawingml/2006/picture">
                <pic:pic>
                  <pic:nvPicPr>
                    <pic:cNvPr id="0" name="fig10_radar.png"/>
                    <pic:cNvPicPr/>
                  </pic:nvPicPr>
                  <pic:blipFill>
                    <a:blip r:embed="rId19"/>
                    <a:stretch>
                      <a:fillRect/>
                    </a:stretch>
                  </pic:blipFill>
                  <pic:spPr>
                    <a:xfrm>
                      <a:off x="0" y="0"/>
                      <a:ext cx="5303520" cy="4130048"/>
                    </a:xfrm>
                    <a:prstGeom prst="rect"/>
                  </pic:spPr>
                </pic:pic>
              </a:graphicData>
            </a:graphic>
          </wp:inline>
        </w:drawing>
      </w:r>
    </w:p>
    <w:p>
      <w:pPr>
        <w:pStyle w:val="Normal"/>
        <w:jc w:val="center"/>
      </w:pPr>
      <w:r>
        <w:t xml:space="preserve">Рисунок 10 — Сравнительный анализ инструментов по ключевым критериям (1 — низкий уровень, 5 — полная поддержка)</w:t>
      </w:r>
    </w:p>
    <w:p>
      <w:pPr>
        <w:spacing w:line="360" w:lineRule="auto" w:before="240" w:after="120"/>
        <w:ind w:firstLine="0"/>
        <w:jc w:val="center"/>
      </w:pPr>
      <w:r>
        <w:rPr>
          <w:rFonts w:ascii="Times New Roman" w:hAnsi="Times New Roman" w:cs="Times New Roman"/>
          <w:rFonts w:ascii="Times New Roman" w:hAnsi="Times New Roman"/>
          <w:b/>
          <w:i w:val="0"/>
          <w:sz w:val="28"/>
        </w:rPr>
        <w:t>1.2 Обзор технологических стеков и сравнение потенциальных решений</w:t>
      </w:r>
    </w:p>
    <w:p>
      <w:pPr>
        <w:spacing w:line="360" w:lineRule="auto" w:before="0" w:after="0"/>
        <w:ind w:firstLine="709"/>
        <w:jc w:val="both"/>
      </w:pPr>
      <w:r>
        <w:rPr>
          <w:rFonts w:ascii="Times New Roman" w:hAnsi="Times New Roman" w:cs="Times New Roman"/>
          <w:b w:val="0"/>
          <w:sz w:val="28"/>
        </w:rPr>
        <w:t>По результатам анализа, проведённого в разделе 1.1, ни один из рассмотренных инструментов не предлагает системного подхода к диагностике архитектурного состояния унаследованных систем на C++ и JavaScript. Это и определило необходимость разработки собственного инструментария. Выбор технологического стека для реализации — это важное архитектурное решение, от которого зависят функциональные возможности, трудоёмкость разработки и удобство эксплуатации [31, 34].</w:t>
      </w:r>
    </w:p>
    <w:p>
      <w:pPr>
        <w:spacing w:line="360" w:lineRule="auto" w:before="0" w:after="0"/>
        <w:ind w:firstLine="709"/>
        <w:jc w:val="both"/>
      </w:pPr>
      <w:r>
        <w:rPr>
          <w:rFonts w:ascii="Times New Roman" w:hAnsi="Times New Roman" w:cs="Times New Roman"/>
          <w:b w:val="0"/>
          <w:sz w:val="28"/>
        </w:rPr>
        <w:t>Требования к стеку складываются из нескольких соображений. Во-первых, нужна поддержка полноценного синтаксического разбора исходного кода на C++ — чтобы можно было извлекать метрики функций и анализировать include-зависимости. Во-вторых, нужна поддержка JavaScript, пусть и на уровне лексического анализа без полного построения AST. В-третьих, нужны инструменты для работы с графами — обнаружение сильно связных компонент, топологическая сортировка. В-четвёртых, желательна высокая скорость прототипирования с возможностью дальнейшей адаптации к новым языкам [18, 47].</w:t>
      </w:r>
    </w:p>
    <w:p>
      <w:pPr>
        <w:spacing w:line="360" w:lineRule="auto" w:before="0" w:after="0"/>
        <w:ind w:firstLine="709"/>
        <w:jc w:val="both"/>
      </w:pPr>
      <w:r>
        <w:rPr>
          <w:rFonts w:ascii="Times New Roman" w:hAnsi="Times New Roman" w:cs="Times New Roman"/>
          <w:b w:val="0"/>
          <w:sz w:val="28"/>
        </w:rPr>
        <w:t>В данном разделе мной рассмотрены четыре альтернативных технологических стека: Bash/Make + C/C++, Go, Python и Java 17. Каждый стек я оцениваю по следующим критериям: наличие средств разбора C++ AST, наличие инструментов анализа JavaScript, наличие графовых библиотек, скорость прототипирования, кросс-платформенность и простота развёртывания.</w:t>
      </w:r>
    </w:p>
    <w:p>
      <w:pPr>
        <w:spacing w:line="360" w:lineRule="auto" w:before="0" w:after="0"/>
        <w:ind w:firstLine="709"/>
        <w:jc w:val="both"/>
      </w:pPr>
      <w:r>
        <w:rPr>
          <w:rFonts w:ascii="Times New Roman" w:hAnsi="Times New Roman" w:cs="Times New Roman"/>
          <w:b w:val="0"/>
          <w:sz w:val="28"/>
        </w:rPr>
        <w:t>Bash/Make + C/C++. Инструменты командной оболочки в сочетании с grep, sed, awk и wc позволяют реализовать только самый простой сбор поверхностных метрик: общее число строк кода, распределение файлов по каталогам, простой подсчёт конструкций ветвления. Полноценный синтаксический разбор C++ через инфраструктуру Clang/LLVM потребовал бы написания отдельного C++-инструмента, что существенно повысило бы трудоёмкость разработки. Поддержки JavaScript в данном стеке нет вовсе. Данный вариант мной был исключён из рассмотрения [18].</w:t>
      </w:r>
    </w:p>
    <w:p>
      <w:pPr>
        <w:spacing w:line="360" w:lineRule="auto" w:before="0" w:after="0"/>
        <w:ind w:firstLine="709"/>
        <w:jc w:val="both"/>
      </w:pPr>
      <w:r>
        <w:rPr>
          <w:rFonts w:ascii="Times New Roman" w:hAnsi="Times New Roman" w:cs="Times New Roman"/>
          <w:b w:val="0"/>
          <w:sz w:val="28"/>
        </w:rPr>
        <w:t>Go. Язык Go — современный компилируемый язык, ориентированный на разработку высокопроизводительных сетевых и системных приложений. У него есть встроенная библиотека go/ast для разбора Go-кода. Однако нормальных Go-обёрток над Clang/LLVM для разбора C++ не существует: имеющиеся биндинги (например, go-clang) нестабильны и не поддерживают актуальные версии LLVM. Анализ JavaScript на Go тоже возможен лишь частично — через сторонние парсеры (goja, otto), которые не покрывают современный синтаксис ES2022+. Графовые алгоритмы есть в пакете gonum/graph, но в целом экосистема Go значительно уступает Python по числу готовых специализированных библиотек [18].</w:t>
      </w:r>
    </w:p>
    <w:p>
      <w:pPr>
        <w:spacing w:line="360" w:lineRule="auto" w:before="0" w:after="0"/>
        <w:ind w:firstLine="709"/>
        <w:jc w:val="both"/>
      </w:pPr>
      <w:r>
        <w:rPr>
          <w:rFonts w:ascii="Times New Roman" w:hAnsi="Times New Roman" w:cs="Times New Roman"/>
          <w:b w:val="0"/>
          <w:sz w:val="28"/>
        </w:rPr>
        <w:t>Python. Данный язык располагает развитой экосистемой инструментов, которые непосредственно решают нашу задачу [18]. Библиотека libclang предоставляет Python-привязки к LLVM/Clang и обеспечивает полноценный синтаксический разбор C++ через абстрактное синтаксическое дерево [19]. Библиотека lizard реализует лексический анализ для C++, JavaScript и ещё более 15 языков [14]. Библиотека networkx предоставляет эффективные реализации алгоритмов на графах, включая strongly_connected_components для поиска сильно связных компонент [20]. Высокая скорость прототипирования достигается за счёт динамической типизации и богатой стандартной библиотеки.</w:t>
      </w:r>
    </w:p>
    <w:p>
      <w:pPr>
        <w:spacing w:line="360" w:lineRule="auto" w:before="0" w:after="0"/>
        <w:ind w:firstLine="709"/>
        <w:jc w:val="both"/>
      </w:pPr>
      <w:r>
        <w:rPr>
          <w:rFonts w:ascii="Times New Roman" w:hAnsi="Times New Roman" w:cs="Times New Roman"/>
          <w:b w:val="0"/>
          <w:sz w:val="28"/>
        </w:rPr>
        <w:t>Java 17. Язык Java обладает развитой экосистемой инструментов статического анализа, ориентированной прежде всего на JVM-платформу. Для анализа кода на C++ прямых привязок к Clang/LLVM нет: взаимодействие с LLVM требует JNI (Java Native Interface), что существенно усложняет разработку. Анализ JavaScript на Java реализован в библиотеках Rhino и Nashorn, однако их поддержка либо прекращена, либо ограничена. Развёртывание Java-приложения требует наличия JVM, что снижает простоту использования в разнородных средах [18].</w:t>
      </w:r>
    </w:p>
    <w:p>
      <w:pPr>
        <w:spacing w:line="360" w:lineRule="auto" w:before="120" w:after="60"/>
        <w:ind w:firstLine="0"/>
        <w:jc w:val="left"/>
      </w:pPr>
      <w:r>
        <w:rPr>
          <w:rFonts w:ascii="Times New Roman" w:hAnsi="Times New Roman" w:cs="Times New Roman"/>
          <w:rFonts w:ascii="Times New Roman" w:hAnsi="Times New Roman"/>
          <w:b w:val="0"/>
          <w:i w:val="0"/>
          <w:sz w:val="28"/>
        </w:rPr>
        <w:t>Таблица 1.1 — Сравнение технологических стеков по функциональным возможностям</w:t>
      </w:r>
    </w:p>
    <w:tbl>
      <w:tblPr>
        <w:tblStyle w:val="TableGrid"/>
        <w:tblW w:type="auto" w:w="0"/>
        <w:tblLook w:firstColumn="1" w:firstRow="1" w:lastColumn="0" w:lastRow="0" w:noHBand="0" w:noVBand="1" w:val="04A0"/>
      </w:tblPr>
      <w:tblGrid>
        <w:gridCol w:w="1871"/>
        <w:gridCol w:w="1871"/>
        <w:gridCol w:w="1871"/>
        <w:gridCol w:w="1871"/>
        <w:gridCol w:w="1871"/>
      </w:tblGrid>
      <w:tr>
        <w:tc>
          <w:tcPr>
            <w:tcW w:type="dxa" w:w="3118"/>
          </w:tcPr>
          <w:p>
            <w:pPr>
              <w:spacing w:line="360" w:lineRule="auto" w:before="0" w:after="0"/>
              <w:ind w:firstLine="0"/>
              <w:jc w:val="center"/>
            </w:pPr>
            <w:r>
              <w:rPr>
                <w:rFonts w:ascii="Times New Roman" w:hAnsi="Times New Roman" w:cs="Times New Roman"/>
                <w:rFonts w:ascii="Times New Roman" w:hAnsi="Times New Roman"/>
                <w:b/>
                <w:i w:val="0"/>
                <w:sz w:val="24"/>
              </w:rPr>
              <w:t>Критерий</w:t>
            </w:r>
          </w:p>
        </w:tc>
        <w:tc>
          <w:tcPr>
            <w:tcW w:type="dxa" w:w="1417"/>
          </w:tcPr>
          <w:p>
            <w:pPr>
              <w:spacing w:line="360" w:lineRule="auto" w:before="0" w:after="0"/>
              <w:ind w:firstLine="0"/>
              <w:jc w:val="center"/>
            </w:pPr>
            <w:r>
              <w:rPr>
                <w:rFonts w:ascii="Times New Roman" w:hAnsi="Times New Roman" w:cs="Times New Roman"/>
                <w:rFonts w:ascii="Times New Roman" w:hAnsi="Times New Roman"/>
                <w:b/>
                <w:i w:val="0"/>
                <w:sz w:val="24"/>
              </w:rPr>
              <w:t>Bash/Make</w:t>
            </w:r>
          </w:p>
        </w:tc>
        <w:tc>
          <w:tcPr>
            <w:tcW w:type="dxa" w:w="1417"/>
          </w:tcPr>
          <w:p>
            <w:pPr>
              <w:spacing w:line="360" w:lineRule="auto" w:before="0" w:after="0"/>
              <w:ind w:firstLine="0"/>
              <w:jc w:val="center"/>
            </w:pPr>
            <w:r>
              <w:rPr>
                <w:rFonts w:ascii="Times New Roman" w:hAnsi="Times New Roman" w:cs="Times New Roman"/>
                <w:rFonts w:ascii="Times New Roman" w:hAnsi="Times New Roman"/>
                <w:b/>
                <w:i w:val="0"/>
                <w:sz w:val="24"/>
              </w:rPr>
              <w:t>Go</w:t>
            </w:r>
          </w:p>
        </w:tc>
        <w:tc>
          <w:tcPr>
            <w:tcW w:type="dxa" w:w="1701"/>
          </w:tcPr>
          <w:p>
            <w:pPr>
              <w:spacing w:line="360" w:lineRule="auto" w:before="0" w:after="0"/>
              <w:ind w:firstLine="0"/>
              <w:jc w:val="center"/>
            </w:pPr>
            <w:r>
              <w:rPr>
                <w:rFonts w:ascii="Times New Roman" w:hAnsi="Times New Roman" w:cs="Times New Roman"/>
                <w:rFonts w:ascii="Times New Roman" w:hAnsi="Times New Roman"/>
                <w:b/>
                <w:i w:val="0"/>
                <w:sz w:val="24"/>
              </w:rPr>
              <w:t>Python</w:t>
            </w:r>
          </w:p>
        </w:tc>
        <w:tc>
          <w:tcPr>
            <w:tcW w:type="dxa" w:w="1417"/>
          </w:tcPr>
          <w:p>
            <w:pPr>
              <w:spacing w:line="360" w:lineRule="auto" w:before="0" w:after="0"/>
              <w:ind w:firstLine="0"/>
              <w:jc w:val="center"/>
            </w:pPr>
            <w:r>
              <w:rPr>
                <w:rFonts w:ascii="Times New Roman" w:hAnsi="Times New Roman" w:cs="Times New Roman"/>
                <w:rFonts w:ascii="Times New Roman" w:hAnsi="Times New Roman"/>
                <w:b/>
                <w:i w:val="0"/>
                <w:sz w:val="24"/>
              </w:rPr>
              <w:t>Java 17</w:t>
            </w:r>
          </w:p>
        </w:tc>
      </w:tr>
      <w:tr>
        <w:tc>
          <w:tcPr>
            <w:tcW w:type="dxa" w:w="3118"/>
          </w:tcPr>
          <w:p>
            <w:pPr>
              <w:spacing w:line="360" w:lineRule="auto" w:before="0" w:after="0"/>
              <w:ind w:firstLine="57"/>
              <w:jc w:val="left"/>
            </w:pPr>
            <w:r>
              <w:rPr>
                <w:rFonts w:ascii="Times New Roman" w:hAnsi="Times New Roman" w:cs="Times New Roman"/>
                <w:rFonts w:ascii="Times New Roman" w:hAnsi="Times New Roman"/>
                <w:b w:val="0"/>
                <w:i w:val="0"/>
                <w:sz w:val="24"/>
              </w:rPr>
              <w:t>Разбор C++ AST (Clang)</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Нет</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Частично</w:t>
            </w:r>
          </w:p>
        </w:tc>
        <w:tc>
          <w:tcPr>
            <w:tcW w:type="dxa" w:w="1701"/>
          </w:tcPr>
          <w:p>
            <w:pPr>
              <w:spacing w:line="360" w:lineRule="auto" w:before="0" w:after="0"/>
              <w:ind w:firstLine="57"/>
              <w:jc w:val="left"/>
            </w:pPr>
            <w:r>
              <w:rPr>
                <w:rFonts w:ascii="Times New Roman" w:hAnsi="Times New Roman" w:cs="Times New Roman"/>
                <w:rFonts w:ascii="Times New Roman" w:hAnsi="Times New Roman"/>
                <w:b w:val="0"/>
                <w:i w:val="0"/>
                <w:sz w:val="24"/>
              </w:rPr>
              <w:t>Да (libclang)</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Нет</w:t>
            </w:r>
          </w:p>
        </w:tc>
      </w:tr>
      <w:tr>
        <w:tc>
          <w:tcPr>
            <w:tcW w:type="dxa" w:w="3118"/>
          </w:tcPr>
          <w:p>
            <w:pPr>
              <w:spacing w:line="360" w:lineRule="auto" w:before="0" w:after="0"/>
              <w:ind w:firstLine="57"/>
              <w:jc w:val="left"/>
            </w:pPr>
            <w:r>
              <w:rPr>
                <w:rFonts w:ascii="Times New Roman" w:hAnsi="Times New Roman" w:cs="Times New Roman"/>
                <w:rFonts w:ascii="Times New Roman" w:hAnsi="Times New Roman"/>
                <w:b w:val="0"/>
                <w:i w:val="0"/>
                <w:sz w:val="24"/>
              </w:rPr>
              <w:t>Анализ JavaScript</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Нет</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Частично</w:t>
            </w:r>
          </w:p>
        </w:tc>
        <w:tc>
          <w:tcPr>
            <w:tcW w:type="dxa" w:w="1701"/>
          </w:tcPr>
          <w:p>
            <w:pPr>
              <w:spacing w:line="360" w:lineRule="auto" w:before="0" w:after="0"/>
              <w:ind w:firstLine="57"/>
              <w:jc w:val="left"/>
            </w:pPr>
            <w:r>
              <w:rPr>
                <w:rFonts w:ascii="Times New Roman" w:hAnsi="Times New Roman" w:cs="Times New Roman"/>
                <w:rFonts w:ascii="Times New Roman" w:hAnsi="Times New Roman"/>
                <w:b w:val="0"/>
                <w:i w:val="0"/>
                <w:sz w:val="24"/>
              </w:rPr>
              <w:t>Да (lizard)</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Частично</w:t>
            </w:r>
          </w:p>
        </w:tc>
      </w:tr>
      <w:tr>
        <w:tc>
          <w:tcPr>
            <w:tcW w:type="dxa" w:w="3118"/>
          </w:tcPr>
          <w:p>
            <w:pPr>
              <w:spacing w:line="360" w:lineRule="auto" w:before="0" w:after="0"/>
              <w:ind w:firstLine="57"/>
              <w:jc w:val="left"/>
            </w:pPr>
            <w:r>
              <w:rPr>
                <w:rFonts w:ascii="Times New Roman" w:hAnsi="Times New Roman" w:cs="Times New Roman"/>
                <w:rFonts w:ascii="Times New Roman" w:hAnsi="Times New Roman"/>
                <w:b w:val="0"/>
                <w:i w:val="0"/>
                <w:sz w:val="24"/>
              </w:rPr>
              <w:t>Граф зависимостей</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Нет</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Да (gonum)</w:t>
            </w:r>
          </w:p>
        </w:tc>
        <w:tc>
          <w:tcPr>
            <w:tcW w:type="dxa" w:w="1701"/>
          </w:tcPr>
          <w:p>
            <w:pPr>
              <w:spacing w:line="360" w:lineRule="auto" w:before="0" w:after="0"/>
              <w:ind w:firstLine="57"/>
              <w:jc w:val="left"/>
            </w:pPr>
            <w:r>
              <w:rPr>
                <w:rFonts w:ascii="Times New Roman" w:hAnsi="Times New Roman" w:cs="Times New Roman"/>
                <w:rFonts w:ascii="Times New Roman" w:hAnsi="Times New Roman"/>
                <w:b w:val="0"/>
                <w:i w:val="0"/>
                <w:sz w:val="24"/>
              </w:rPr>
              <w:t>Да (networkx)</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Да (JGraphT)</w:t>
            </w:r>
          </w:p>
        </w:tc>
      </w:tr>
      <w:tr>
        <w:tc>
          <w:tcPr>
            <w:tcW w:type="dxa" w:w="3118"/>
          </w:tcPr>
          <w:p>
            <w:pPr>
              <w:spacing w:line="360" w:lineRule="auto" w:before="0" w:after="0"/>
              <w:ind w:firstLine="57"/>
              <w:jc w:val="left"/>
            </w:pPr>
            <w:r>
              <w:rPr>
                <w:rFonts w:ascii="Times New Roman" w:hAnsi="Times New Roman" w:cs="Times New Roman"/>
                <w:rFonts w:ascii="Times New Roman" w:hAnsi="Times New Roman"/>
                <w:b w:val="0"/>
                <w:i w:val="0"/>
                <w:sz w:val="24"/>
              </w:rPr>
              <w:t>Скорость прототипирования</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Низкая</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Средняя</w:t>
            </w:r>
          </w:p>
        </w:tc>
        <w:tc>
          <w:tcPr>
            <w:tcW w:type="dxa" w:w="1701"/>
          </w:tcPr>
          <w:p>
            <w:pPr>
              <w:spacing w:line="360" w:lineRule="auto" w:before="0" w:after="0"/>
              <w:ind w:firstLine="57"/>
              <w:jc w:val="left"/>
            </w:pPr>
            <w:r>
              <w:rPr>
                <w:rFonts w:ascii="Times New Roman" w:hAnsi="Times New Roman" w:cs="Times New Roman"/>
                <w:rFonts w:ascii="Times New Roman" w:hAnsi="Times New Roman"/>
                <w:b w:val="0"/>
                <w:i w:val="0"/>
                <w:sz w:val="24"/>
              </w:rPr>
              <w:t>Высокая</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Средняя</w:t>
            </w:r>
          </w:p>
        </w:tc>
      </w:tr>
      <w:tr>
        <w:tc>
          <w:tcPr>
            <w:tcW w:type="dxa" w:w="3118"/>
          </w:tcPr>
          <w:p>
            <w:pPr>
              <w:spacing w:line="360" w:lineRule="auto" w:before="0" w:after="0"/>
              <w:ind w:firstLine="57"/>
              <w:jc w:val="left"/>
            </w:pPr>
            <w:r>
              <w:rPr>
                <w:rFonts w:ascii="Times New Roman" w:hAnsi="Times New Roman" w:cs="Times New Roman"/>
                <w:rFonts w:ascii="Times New Roman" w:hAnsi="Times New Roman"/>
                <w:b w:val="0"/>
                <w:i w:val="0"/>
                <w:sz w:val="24"/>
              </w:rPr>
              <w:t>Кросс-платформенность</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Ограничена</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Да</w:t>
            </w:r>
          </w:p>
        </w:tc>
        <w:tc>
          <w:tcPr>
            <w:tcW w:type="dxa" w:w="1701"/>
          </w:tcPr>
          <w:p>
            <w:pPr>
              <w:spacing w:line="360" w:lineRule="auto" w:before="0" w:after="0"/>
              <w:ind w:firstLine="57"/>
              <w:jc w:val="left"/>
            </w:pPr>
            <w:r>
              <w:rPr>
                <w:rFonts w:ascii="Times New Roman" w:hAnsi="Times New Roman" w:cs="Times New Roman"/>
                <w:rFonts w:ascii="Times New Roman" w:hAnsi="Times New Roman"/>
                <w:b w:val="0"/>
                <w:i w:val="0"/>
                <w:sz w:val="24"/>
              </w:rPr>
              <w:t>Да</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Да</w:t>
            </w:r>
          </w:p>
        </w:tc>
      </w:tr>
      <w:tr>
        <w:tc>
          <w:tcPr>
            <w:tcW w:type="dxa" w:w="3118"/>
          </w:tcPr>
          <w:p>
            <w:pPr>
              <w:spacing w:line="360" w:lineRule="auto" w:before="0" w:after="0"/>
              <w:ind w:firstLine="57"/>
              <w:jc w:val="left"/>
            </w:pPr>
            <w:r>
              <w:rPr>
                <w:rFonts w:ascii="Times New Roman" w:hAnsi="Times New Roman" w:cs="Times New Roman"/>
                <w:rFonts w:ascii="Times New Roman" w:hAnsi="Times New Roman"/>
                <w:b w:val="0"/>
                <w:i w:val="0"/>
                <w:sz w:val="24"/>
              </w:rPr>
              <w:t>Простота развёртывания</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Высокая</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Высокая</w:t>
            </w:r>
          </w:p>
        </w:tc>
        <w:tc>
          <w:tcPr>
            <w:tcW w:type="dxa" w:w="1701"/>
          </w:tcPr>
          <w:p>
            <w:pPr>
              <w:spacing w:line="360" w:lineRule="auto" w:before="0" w:after="0"/>
              <w:ind w:firstLine="57"/>
              <w:jc w:val="left"/>
            </w:pPr>
            <w:r>
              <w:rPr>
                <w:rFonts w:ascii="Times New Roman" w:hAnsi="Times New Roman" w:cs="Times New Roman"/>
                <w:rFonts w:ascii="Times New Roman" w:hAnsi="Times New Roman"/>
                <w:b w:val="0"/>
                <w:i w:val="0"/>
                <w:sz w:val="24"/>
              </w:rPr>
              <w:t>Высокая</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Средняя</w:t>
            </w:r>
          </w:p>
        </w:tc>
      </w:tr>
      <w:tr>
        <w:tc>
          <w:tcPr>
            <w:tcW w:type="dxa" w:w="3118"/>
          </w:tcPr>
          <w:p>
            <w:pPr>
              <w:spacing w:line="360" w:lineRule="auto" w:before="0" w:after="0"/>
              <w:ind w:firstLine="57"/>
              <w:jc w:val="left"/>
            </w:pPr>
            <w:r>
              <w:rPr>
                <w:rFonts w:ascii="Times New Roman" w:hAnsi="Times New Roman" w:cs="Times New Roman"/>
                <w:rFonts w:ascii="Times New Roman" w:hAnsi="Times New Roman"/>
                <w:b w:val="0"/>
                <w:i w:val="0"/>
                <w:sz w:val="24"/>
              </w:rPr>
              <w:t>Зрелость экосистемы</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Низкая</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Средняя</w:t>
            </w:r>
          </w:p>
        </w:tc>
        <w:tc>
          <w:tcPr>
            <w:tcW w:type="dxa" w:w="1701"/>
          </w:tcPr>
          <w:p>
            <w:pPr>
              <w:spacing w:line="360" w:lineRule="auto" w:before="0" w:after="0"/>
              <w:ind w:firstLine="57"/>
              <w:jc w:val="left"/>
            </w:pPr>
            <w:r>
              <w:rPr>
                <w:rFonts w:ascii="Times New Roman" w:hAnsi="Times New Roman" w:cs="Times New Roman"/>
                <w:rFonts w:ascii="Times New Roman" w:hAnsi="Times New Roman"/>
                <w:b w:val="0"/>
                <w:i w:val="0"/>
                <w:sz w:val="24"/>
              </w:rPr>
              <w:t>Высокая</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Высокая</w:t>
            </w:r>
          </w:p>
        </w:tc>
      </w:tr>
    </w:tbl>
    <w:p>
      <w:pPr>
        <w:spacing w:line="360" w:lineRule="auto" w:before="0" w:after="0"/>
        <w:ind w:firstLine="709"/>
        <w:jc w:val="both"/>
      </w:pPr>
      <w:r>
        <w:rPr>
          <w:rFonts w:ascii="Times New Roman" w:hAnsi="Times New Roman" w:cs="Times New Roman"/>
          <w:b w:val="0"/>
          <w:sz w:val="28"/>
        </w:rPr>
        <w:t>По совокупности критериев для реализации инструментария мной был выбран Python. Свой выбор я могу обосновать тем, что данный язык обеспечивает наилучшее сочетание функциональных возможностей (libclang, lizard, networkx) и скорости разработки [18, 19, 20]. Дополнительный плюс — Python доступен в репозиториях пакетов Linux, Windows и macOS прямо из коробки, что упрощает развёртывание инструмента в самых разных средах разработки [47].</w:t>
      </w:r>
    </w:p>
    <w:p>
      <w:pPr>
        <w:spacing w:line="360" w:lineRule="auto" w:before="0" w:after="0"/>
        <w:ind w:firstLine="709"/>
        <w:jc w:val="both"/>
      </w:pPr>
      <w:r>
        <w:rPr>
          <w:rFonts w:ascii="Times New Roman" w:hAnsi="Times New Roman" w:cs="Times New Roman"/>
          <w:b w:val="0"/>
          <w:sz w:val="28"/>
        </w:rPr>
        <w:t>Вместе с тем у выбранного стека есть ограничения, которые нужно принимать во внимание. Во-первых, libclang требует установленного Clang/LLVM, а для полноценного разбора C++ ещё и файла compile_commands.json со всеми флагами компилятора. При отсутствии этого файла разбор ограничен теми файлами, которым не нужны внешние include-пути [19]. Во-вторых, интерпретируемость Python снижает производительность на очень крупных кодовых базах (свыше 100 000 файлов), хотя для типичных унаследованных систем это ограничение несущественно [47].</w:t>
      </w:r>
    </w:p>
    <w:p>
      <w:pPr>
        <w:spacing w:line="360" w:lineRule="auto" w:before="120" w:after="60"/>
        <w:ind w:firstLine="0"/>
        <w:jc w:val="left"/>
      </w:pPr>
      <w:r>
        <w:rPr>
          <w:rFonts w:ascii="Times New Roman" w:hAnsi="Times New Roman" w:cs="Times New Roman"/>
          <w:rFonts w:ascii="Times New Roman" w:hAnsi="Times New Roman"/>
          <w:b w:val="0"/>
          <w:i w:val="0"/>
          <w:sz w:val="28"/>
        </w:rPr>
        <w:t>Таблица 1.2 — Итоговое сравнение инструментов и технологических стеков</w:t>
      </w:r>
    </w:p>
    <w:tbl>
      <w:tblPr>
        <w:tblStyle w:val="Table2"/>
        <w:tblW w:w="9624.999999999998"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817"/>
        <w:gridCol w:w="3997"/>
        <w:gridCol w:w="2722"/>
        <w:gridCol w:w="2089"/>
        <w:tblGridChange w:id="0">
          <w:tblGrid>
            <w:gridCol w:w="817"/>
            <w:gridCol w:w="3997"/>
            <w:gridCol w:w="2722"/>
            <w:gridCol w:w="2089"/>
          </w:tblGrid>
        </w:tblGridChange>
      </w:tblGrid>
      <w:tr>
        <w:trPr>
          <w:cantSplit w:val="0"/>
          <w:tblHeader w:val="0"/>
        </w:trPr>
        <w:tc>
          <w:tcPr/>
          <w:p w:rsidR="00000000" w:rsidDel="00000000" w:rsidP="00000000" w:rsidRDefault="00000000" w:rsidRPr="00000000" w14:paraId="00000053">
            <w:pPr>
              <w:spacing w:before="0" w:line="240" w:lineRule="auto"/>
              <w:ind w:right="3.070866141732438"/>
              <w:jc w:val="left"/>
              <w:rPr>
                <w:sz w:val="24"/>
                <w:szCs w:val="24"/>
              </w:rPr>
            </w:pPr>
            <w:r w:rsidDel="00000000" w:rsidR="00000000" w:rsidRPr="00000000">
              <w:rPr>
                <w:sz w:val="24"/>
                <w:szCs w:val="24"/>
                <w:rtl w:val="0"/>
              </w:rPr>
              <w:t xml:space="preserve">№ п/п</w:t>
            </w:r>
          </w:p>
        </w:tc>
        <w:tc>
          <w:tcPr/>
          <w:p w:rsidR="00000000" w:rsidDel="00000000" w:rsidP="00000000" w:rsidRDefault="00000000" w:rsidRPr="00000000" w14:paraId="00000054">
            <w:pPr>
              <w:spacing w:before="0" w:line="240" w:lineRule="auto"/>
              <w:ind w:right="285" w:firstLine="0"/>
              <w:jc w:val="left"/>
              <w:rPr>
                <w:sz w:val="24"/>
                <w:szCs w:val="24"/>
              </w:rPr>
            </w:pPr>
            <w:r w:rsidDel="00000000" w:rsidR="00000000" w:rsidRPr="00000000">
              <w:rPr>
                <w:sz w:val="24"/>
                <w:szCs w:val="24"/>
                <w:rtl w:val="0"/>
              </w:rPr>
              <w:t xml:space="preserve">Наименование этапов выполнения работы</w:t>
            </w:r>
          </w:p>
        </w:tc>
        <w:tc>
          <w:tcPr/>
          <w:p w:rsidR="00000000" w:rsidDel="00000000" w:rsidP="00000000" w:rsidRDefault="00000000" w:rsidRPr="00000000" w14:paraId="00000055">
            <w:pPr>
              <w:spacing w:before="0" w:line="240" w:lineRule="auto"/>
              <w:ind w:right="285" w:firstLine="0"/>
              <w:jc w:val="left"/>
              <w:rPr>
                <w:sz w:val="24"/>
                <w:szCs w:val="24"/>
              </w:rPr>
            </w:pPr>
            <w:r w:rsidDel="00000000" w:rsidR="00000000" w:rsidRPr="00000000">
              <w:rPr>
                <w:sz w:val="24"/>
                <w:szCs w:val="24"/>
                <w:rtl w:val="0"/>
              </w:rPr>
              <w:t xml:space="preserve">Срок выполнения этапов работы</w:t>
            </w:r>
          </w:p>
        </w:tc>
        <w:tc>
          <w:tcPr/>
          <w:p w:rsidR="00000000" w:rsidDel="00000000" w:rsidP="00000000" w:rsidRDefault="00000000" w:rsidRPr="00000000" w14:paraId="00000056">
            <w:pPr>
              <w:spacing w:before="0" w:line="240" w:lineRule="auto"/>
              <w:ind w:right="285" w:firstLine="0"/>
              <w:jc w:val="left"/>
              <w:rPr>
                <w:sz w:val="24"/>
                <w:szCs w:val="24"/>
              </w:rPr>
            </w:pPr>
            <w:r w:rsidDel="00000000" w:rsidR="00000000" w:rsidRPr="00000000">
              <w:rPr>
                <w:sz w:val="24"/>
                <w:szCs w:val="24"/>
                <w:rtl w:val="0"/>
              </w:rPr>
              <w:t xml:space="preserve">Отметка о выполнении</w:t>
            </w:r>
          </w:p>
        </w:tc>
      </w:tr>
      <w:tr>
        <w:trPr>
          <w:cantSplit w:val="0"/>
          <w:tblHeader w:val="0"/>
        </w:trPr>
        <w:tc>
          <w:tcPr/>
          <w:p w:rsidR="00000000" w:rsidDel="00000000" w:rsidP="00000000" w:rsidRDefault="00000000" w:rsidRPr="00000000" w14:paraId="00000057">
            <w:pPr>
              <w:spacing w:before="0" w:line="240" w:lineRule="auto"/>
              <w:ind w:right="285"/>
              <w:jc w:val="center"/>
              <w:rPr>
                <w:sz w:val="24"/>
                <w:szCs w:val="24"/>
              </w:rPr>
            </w:pPr>
            <w:r w:rsidDel="00000000" w:rsidR="00000000" w:rsidRPr="00000000">
              <w:rPr>
                <w:sz w:val="24"/>
                <w:szCs w:val="24"/>
                <w:rtl w:val="0"/>
              </w:rPr>
              <w:t xml:space="preserve">11.</w:t>
            </w:r>
          </w:p>
        </w:tc>
        <w:tc>
          <w:tcPr/>
          <w:p w:rsidR="00000000" w:rsidDel="00000000" w:rsidP="00000000" w:rsidRDefault="00000000" w:rsidRPr="00000000" w14:paraId="00000058">
            <w:pPr>
              <w:widowControl w:val="0"/>
              <w:spacing w:before="0" w:line="240" w:lineRule="auto"/>
              <w:ind w:right="285" w:firstLine="0"/>
              <w:jc w:val="left"/>
              <w:rPr>
                <w:sz w:val="24"/>
                <w:szCs w:val="24"/>
              </w:rPr>
            </w:pPr>
            <w:r w:rsidDel="00000000" w:rsidR="00000000" w:rsidRPr="00000000">
              <w:rPr>
                <w:i w:val="1"/>
                <w:iCs w:val="1"/>
                <w:sz w:val="24"/>
                <w:szCs w:val="24"/>
                <w:rtl w:val="0"/>
              </w:rPr>
              <w:t xml:space="preserve">Глава 1. Анализ проблематики и существующих решений в области модернизации унаследованных информационных систем</w:t>
            </w:r>
            <w:r w:rsidDel="00000000" w:rsidR="00000000" w:rsidRPr="00000000">
              <w:rPr>
                <w:rtl w:val="0"/>
              </w:rPr>
            </w:r>
          </w:p>
        </w:tc>
        <w:tc>
          <w:tcPr/>
          <w:p w:rsidR="00000000" w:rsidDel="00000000" w:rsidP="00000000" w:rsidRDefault="00000000" w:rsidRPr="00000000" w14:paraId="00000059">
            <w:pPr>
              <w:spacing w:before="0" w:line="240" w:lineRule="auto"/>
              <w:ind w:right="285" w:firstLine="0"/>
              <w:jc w:val="center"/>
              <w:rPr>
                <w:sz w:val="24"/>
                <w:szCs w:val="24"/>
                <w:highlight w:val="yellow"/>
              </w:rPr>
            </w:pPr>
            <w:r w:rsidDel="00000000" w:rsidR="00000000" w:rsidRPr="00000000">
              <w:rPr>
                <w:sz w:val="24"/>
                <w:szCs w:val="24"/>
                <w:rtl w:val="0"/>
              </w:rPr>
              <w:t xml:space="preserve">До 09.03.2026</w:t>
            </w:r>
            <w:r w:rsidDel="00000000" w:rsidR="00000000" w:rsidRPr="00000000">
              <w:rPr>
                <w:rtl w:val="0"/>
              </w:rPr>
            </w:r>
          </w:p>
        </w:tc>
        <w:tc>
          <w:tcPr/>
          <w:p w:rsidR="00000000" w:rsidDel="00000000" w:rsidP="00000000" w:rsidRDefault="00000000" w:rsidRPr="00000000" w14:paraId="0000005A">
            <w:pPr>
              <w:widowControl w:val="0"/>
              <w:spacing w:before="0" w:line="240" w:lineRule="auto"/>
              <w:ind w:left="5" w:right="285" w:firstLine="0"/>
              <w:jc w:val="center"/>
              <w:rPr>
                <w:sz w:val="20"/>
                <w:szCs w:val="20"/>
                <w:highlight w:val="magenta"/>
              </w:rPr>
            </w:pPr>
            <w:r w:rsidDel="00000000" w:rsidR="00000000" w:rsidRPr="00000000">
              <w:rPr>
                <w:sz w:val="24"/>
                <w:szCs w:val="24"/>
                <w:rtl w:val="0"/>
              </w:rPr>
              <w:t xml:space="preserve">выполнено</w:t>
            </w:r>
            <w:r w:rsidDel="00000000" w:rsidR="00000000" w:rsidRPr="00000000">
              <w:rPr>
                <w:rtl w:val="0"/>
              </w:rPr>
            </w:r>
          </w:p>
        </w:tc>
      </w:tr>
      <w:tr>
        <w:trPr>
          <w:cantSplit w:val="0"/>
          <w:tblHeader w:val="0"/>
        </w:trPr>
        <w:tc>
          <w:tcPr/>
          <w:p w:rsidR="00000000" w:rsidDel="00000000" w:rsidP="00000000" w:rsidRDefault="00000000" w:rsidRPr="00000000" w14:paraId="0000005B">
            <w:pPr>
              <w:spacing w:before="0" w:line="240" w:lineRule="auto"/>
              <w:ind w:right="285"/>
              <w:jc w:val="center"/>
              <w:rPr>
                <w:sz w:val="24"/>
                <w:szCs w:val="24"/>
              </w:rPr>
            </w:pPr>
            <w:r w:rsidDel="00000000" w:rsidR="00000000" w:rsidRPr="00000000">
              <w:rPr>
                <w:sz w:val="24"/>
                <w:szCs w:val="24"/>
                <w:rtl w:val="0"/>
              </w:rPr>
              <w:t xml:space="preserve">22.</w:t>
            </w:r>
          </w:p>
        </w:tc>
        <w:tc>
          <w:tcPr/>
          <w:p w:rsidR="00000000" w:rsidDel="00000000" w:rsidP="00000000" w:rsidRDefault="00000000" w:rsidRPr="00000000" w14:paraId="0000005C">
            <w:pPr>
              <w:widowControl w:val="0"/>
              <w:spacing w:before="0" w:line="240" w:lineRule="auto"/>
              <w:ind w:right="285" w:firstLine="0"/>
              <w:jc w:val="left"/>
              <w:rPr>
                <w:sz w:val="24"/>
                <w:szCs w:val="24"/>
              </w:rPr>
            </w:pPr>
            <w:r w:rsidDel="00000000" w:rsidR="00000000" w:rsidRPr="00000000">
              <w:rPr>
                <w:i w:val="1"/>
                <w:iCs w:val="1"/>
                <w:sz w:val="24"/>
                <w:szCs w:val="24"/>
                <w:rtl w:val="0"/>
              </w:rPr>
              <w:t xml:space="preserve">Глава 2. Разработка методического инструментария модернизации</w:t>
            </w:r>
            <w:r w:rsidDel="00000000" w:rsidR="00000000" w:rsidRPr="00000000">
              <w:rPr>
                <w:rtl w:val="0"/>
              </w:rPr>
            </w:r>
          </w:p>
        </w:tc>
        <w:tc>
          <w:tcPr/>
          <w:p w:rsidR="00000000" w:rsidDel="00000000" w:rsidP="00000000" w:rsidRDefault="00000000" w:rsidRPr="00000000" w14:paraId="0000005D">
            <w:pPr>
              <w:spacing w:before="0" w:line="240" w:lineRule="auto"/>
              <w:ind w:right="285" w:firstLine="0"/>
              <w:jc w:val="center"/>
              <w:rPr>
                <w:sz w:val="24"/>
                <w:szCs w:val="24"/>
              </w:rPr>
            </w:pPr>
            <w:r w:rsidDel="00000000" w:rsidR="00000000" w:rsidRPr="00000000">
              <w:rPr>
                <w:sz w:val="24"/>
                <w:szCs w:val="24"/>
                <w:rtl w:val="0"/>
              </w:rPr>
              <w:t xml:space="preserve">До 19.04.2026</w:t>
            </w:r>
          </w:p>
        </w:tc>
        <w:tc>
          <w:tcPr/>
          <w:p w:rsidR="00000000" w:rsidDel="00000000" w:rsidP="00000000" w:rsidRDefault="00000000" w:rsidRPr="00000000" w14:paraId="0000005E">
            <w:pPr>
              <w:widowControl w:val="0"/>
              <w:spacing w:before="0" w:line="240" w:lineRule="auto"/>
              <w:ind w:left="5" w:right="285" w:firstLine="0"/>
              <w:jc w:val="center"/>
              <w:rPr>
                <w:sz w:val="20"/>
                <w:szCs w:val="20"/>
                <w:highlight w:val="magenta"/>
              </w:rPr>
            </w:pPr>
            <w:r w:rsidDel="00000000" w:rsidR="00000000" w:rsidRPr="00000000">
              <w:rPr>
                <w:sz w:val="24"/>
                <w:szCs w:val="24"/>
                <w:rtl w:val="0"/>
              </w:rPr>
              <w:t xml:space="preserve">выполнено</w:t>
            </w:r>
            <w:r w:rsidDel="00000000" w:rsidR="00000000" w:rsidRPr="00000000">
              <w:rPr>
                <w:rtl w:val="0"/>
              </w:rPr>
            </w:r>
          </w:p>
        </w:tc>
      </w:tr>
      <w:tr>
        <w:trPr>
          <w:cantSplit w:val="0"/>
          <w:tblHeader w:val="0"/>
        </w:trPr>
        <w:tc>
          <w:tcPr/>
          <w:p w:rsidR="00000000" w:rsidDel="00000000" w:rsidP="00000000" w:rsidRDefault="00000000" w:rsidRPr="00000000" w14:paraId="0000005F">
            <w:pPr>
              <w:spacing w:before="0" w:line="240" w:lineRule="auto"/>
              <w:ind w:right="285"/>
              <w:jc w:val="center"/>
              <w:rPr>
                <w:sz w:val="24"/>
                <w:szCs w:val="24"/>
              </w:rPr>
            </w:pPr>
            <w:r w:rsidDel="00000000" w:rsidR="00000000" w:rsidRPr="00000000">
              <w:rPr>
                <w:sz w:val="24"/>
                <w:szCs w:val="24"/>
                <w:rtl w:val="0"/>
              </w:rPr>
              <w:t xml:space="preserve">33.</w:t>
            </w:r>
          </w:p>
        </w:tc>
        <w:tc>
          <w:tcPr/>
          <w:p w:rsidR="00000000" w:rsidDel="00000000" w:rsidP="00000000" w:rsidRDefault="00000000" w:rsidRPr="00000000" w14:paraId="00000060">
            <w:pPr>
              <w:widowControl w:val="0"/>
              <w:spacing w:before="0" w:line="240" w:lineRule="auto"/>
              <w:ind w:right="285" w:firstLine="0"/>
              <w:jc w:val="left"/>
              <w:rPr>
                <w:sz w:val="24"/>
                <w:szCs w:val="24"/>
              </w:rPr>
            </w:pPr>
            <w:r w:rsidDel="00000000" w:rsidR="00000000" w:rsidRPr="00000000">
              <w:rPr>
                <w:i w:val="1"/>
                <w:iCs w:val="1"/>
                <w:sz w:val="24"/>
                <w:szCs w:val="24"/>
                <w:rtl w:val="0"/>
              </w:rPr>
              <w:t xml:space="preserve">Глава 3. Практическая реализация на конкретной системе</w:t>
            </w:r>
            <w:r w:rsidDel="00000000" w:rsidR="00000000" w:rsidRPr="00000000">
              <w:rPr>
                <w:rtl w:val="0"/>
              </w:rPr>
            </w:r>
          </w:p>
        </w:tc>
        <w:tc>
          <w:tcPr/>
          <w:p w:rsidR="00000000" w:rsidDel="00000000" w:rsidP="00000000" w:rsidRDefault="00000000" w:rsidRPr="00000000" w14:paraId="00000061">
            <w:pPr>
              <w:spacing w:before="0" w:line="240" w:lineRule="auto"/>
              <w:ind w:right="285" w:firstLine="0"/>
              <w:jc w:val="center"/>
              <w:rPr>
                <w:sz w:val="24"/>
                <w:szCs w:val="24"/>
              </w:rPr>
            </w:pPr>
            <w:r w:rsidDel="00000000" w:rsidR="00000000" w:rsidRPr="00000000">
              <w:rPr>
                <w:sz w:val="24"/>
                <w:szCs w:val="24"/>
                <w:rtl w:val="0"/>
              </w:rPr>
              <w:t xml:space="preserve">До 17.05.2026</w:t>
            </w:r>
          </w:p>
        </w:tc>
        <w:tc>
          <w:tcPr/>
          <w:p w:rsidR="00000000" w:rsidDel="00000000" w:rsidP="00000000" w:rsidRDefault="00000000" w:rsidRPr="00000000" w14:paraId="00000062">
            <w:pPr>
              <w:widowControl w:val="0"/>
              <w:spacing w:before="0" w:line="240" w:lineRule="auto"/>
              <w:ind w:left="5" w:right="285" w:firstLine="0"/>
              <w:jc w:val="center"/>
              <w:rPr>
                <w:sz w:val="20"/>
                <w:szCs w:val="20"/>
                <w:highlight w:val="magenta"/>
              </w:rPr>
            </w:pPr>
            <w:r w:rsidDel="00000000" w:rsidR="00000000" w:rsidRPr="00000000">
              <w:rPr>
                <w:sz w:val="24"/>
                <w:szCs w:val="24"/>
                <w:rtl w:val="0"/>
              </w:rPr>
              <w:t xml:space="preserve">выполнено</w:t>
            </w:r>
            <w:r w:rsidDel="00000000" w:rsidR="00000000" w:rsidRPr="00000000">
              <w:rPr>
                <w:rtl w:val="0"/>
              </w:rPr>
            </w:r>
          </w:p>
        </w:tc>
      </w:tr>
      <w:tr>
        <w:trPr>
          <w:cantSplit w:val="0"/>
          <w:tblHeader w:val="0"/>
        </w:trPr>
        <w:tc>
          <w:tcPr/>
          <w:p w:rsidR="00000000" w:rsidDel="00000000" w:rsidP="00000000" w:rsidRDefault="00000000" w:rsidRPr="00000000" w14:paraId="00000063">
            <w:pPr>
              <w:spacing w:before="0" w:line="240" w:lineRule="auto"/>
              <w:ind w:right="285"/>
              <w:jc w:val="center"/>
              <w:rPr>
                <w:sz w:val="24"/>
                <w:szCs w:val="24"/>
              </w:rPr>
            </w:pPr>
            <w:r w:rsidDel="00000000" w:rsidR="00000000" w:rsidRPr="00000000">
              <w:rPr>
                <w:sz w:val="24"/>
                <w:szCs w:val="24"/>
                <w:rtl w:val="0"/>
              </w:rPr>
              <w:t xml:space="preserve">44.</w:t>
            </w:r>
          </w:p>
        </w:tc>
        <w:tc>
          <w:tcPr/>
          <w:p w:rsidR="00000000" w:rsidDel="00000000" w:rsidP="00000000" w:rsidRDefault="00000000" w:rsidRPr="00000000" w14:paraId="00000064">
            <w:pPr>
              <w:spacing w:before="0" w:line="240" w:lineRule="auto"/>
              <w:ind w:right="285" w:firstLine="0"/>
              <w:jc w:val="left"/>
              <w:rPr>
                <w:sz w:val="24"/>
                <w:szCs w:val="24"/>
              </w:rPr>
            </w:pPr>
            <w:r w:rsidDel="00000000" w:rsidR="00000000" w:rsidRPr="00000000">
              <w:rPr>
                <w:sz w:val="24"/>
                <w:szCs w:val="24"/>
                <w:rtl w:val="0"/>
              </w:rPr>
              <w:t xml:space="preserve">Нормоконтроль</w:t>
            </w:r>
          </w:p>
        </w:tc>
        <w:tc>
          <w:tcPr/>
          <w:p w:rsidR="00000000" w:rsidDel="00000000" w:rsidP="00000000" w:rsidRDefault="00000000" w:rsidRPr="00000000" w14:paraId="00000065">
            <w:pPr>
              <w:spacing w:before="0" w:line="240" w:lineRule="auto"/>
              <w:ind w:right="285" w:firstLine="0"/>
              <w:jc w:val="center"/>
              <w:rPr>
                <w:sz w:val="24"/>
                <w:szCs w:val="24"/>
              </w:rPr>
            </w:pPr>
            <w:r w:rsidDel="00000000" w:rsidR="00000000" w:rsidRPr="00000000">
              <w:rPr>
                <w:sz w:val="24"/>
                <w:szCs w:val="24"/>
                <w:rtl w:val="0"/>
              </w:rPr>
              <w:t xml:space="preserve">До 01.06.2026</w:t>
            </w:r>
          </w:p>
        </w:tc>
        <w:tc>
          <w:tcPr/>
          <w:p w:rsidR="00000000" w:rsidDel="00000000" w:rsidP="00000000" w:rsidRDefault="00000000" w:rsidRPr="00000000" w14:paraId="00000066">
            <w:pPr>
              <w:widowControl w:val="0"/>
              <w:spacing w:before="0" w:line="240" w:lineRule="auto"/>
              <w:ind w:left="5" w:right="285" w:firstLine="0"/>
              <w:jc w:val="center"/>
              <w:rPr>
                <w:sz w:val="20"/>
                <w:szCs w:val="20"/>
                <w:highlight w:val="magenta"/>
              </w:rPr>
            </w:pPr>
            <w:r w:rsidDel="00000000" w:rsidR="00000000" w:rsidRPr="00000000">
              <w:rPr>
                <w:sz w:val="24"/>
                <w:szCs w:val="24"/>
                <w:rtl w:val="0"/>
              </w:rPr>
              <w:t xml:space="preserve">выполнено</w:t>
            </w:r>
            <w:r w:rsidDel="00000000" w:rsidR="00000000" w:rsidRPr="00000000">
              <w:rPr>
                <w:rtl w:val="0"/>
              </w:rPr>
            </w:r>
          </w:p>
        </w:tc>
      </w:tr>
      <w:tr>
        <w:trPr>
          <w:cantSplit w:val="0"/>
          <w:tblHeader w:val="0"/>
        </w:trPr>
        <w:tc>
          <w:tcPr/>
          <w:p w:rsidR="00000000" w:rsidDel="00000000" w:rsidP="00000000" w:rsidRDefault="00000000" w:rsidRPr="00000000" w14:paraId="00000067">
            <w:pPr>
              <w:spacing w:before="0" w:line="240" w:lineRule="auto"/>
              <w:ind w:right="285"/>
              <w:jc w:val="center"/>
              <w:rPr>
                <w:sz w:val="24"/>
                <w:szCs w:val="24"/>
              </w:rPr>
            </w:pPr>
            <w:r w:rsidDel="00000000" w:rsidR="00000000" w:rsidRPr="00000000">
              <w:rPr>
                <w:sz w:val="24"/>
                <w:szCs w:val="24"/>
                <w:rtl w:val="0"/>
              </w:rPr>
              <w:t xml:space="preserve">55.</w:t>
            </w:r>
          </w:p>
        </w:tc>
        <w:tc>
          <w:tcPr/>
          <w:p w:rsidR="00000000" w:rsidDel="00000000" w:rsidP="00000000" w:rsidRDefault="00000000" w:rsidRPr="00000000" w14:paraId="00000068">
            <w:pPr>
              <w:spacing w:before="0" w:line="240" w:lineRule="auto"/>
              <w:ind w:right="285" w:firstLine="0"/>
              <w:jc w:val="left"/>
              <w:rPr>
                <w:sz w:val="24"/>
                <w:szCs w:val="24"/>
              </w:rPr>
            </w:pPr>
            <w:r w:rsidDel="00000000" w:rsidR="00000000" w:rsidRPr="00000000">
              <w:rPr>
                <w:sz w:val="24"/>
                <w:szCs w:val="24"/>
                <w:rtl w:val="0"/>
              </w:rPr>
              <w:t xml:space="preserve">ВКР в целом</w:t>
            </w:r>
          </w:p>
        </w:tc>
        <w:tc>
          <w:tcPr/>
          <w:p w:rsidR="00000000" w:rsidDel="00000000" w:rsidP="00000000" w:rsidRDefault="00000000" w:rsidRPr="00000000" w14:paraId="00000069">
            <w:pPr>
              <w:spacing w:before="0" w:line="240" w:lineRule="auto"/>
              <w:ind w:right="285" w:firstLine="0"/>
              <w:jc w:val="center"/>
              <w:rPr>
                <w:sz w:val="24"/>
                <w:szCs w:val="24"/>
              </w:rPr>
            </w:pPr>
            <w:r w:rsidDel="00000000" w:rsidR="00000000" w:rsidRPr="00000000">
              <w:rPr>
                <w:sz w:val="24"/>
                <w:szCs w:val="24"/>
                <w:rtl w:val="0"/>
              </w:rPr>
              <w:t xml:space="preserve">До 05.06.2026</w:t>
            </w:r>
          </w:p>
        </w:tc>
        <w:tc>
          <w:tcPr/>
          <w:p w:rsidR="00000000" w:rsidDel="00000000" w:rsidP="00000000" w:rsidRDefault="00000000" w:rsidRPr="00000000" w14:paraId="0000006A">
            <w:pPr>
              <w:widowControl w:val="0"/>
              <w:spacing w:before="0" w:line="240" w:lineRule="auto"/>
              <w:ind w:left="5" w:right="285" w:firstLine="0"/>
              <w:jc w:val="center"/>
              <w:rPr>
                <w:sz w:val="20"/>
                <w:szCs w:val="20"/>
                <w:highlight w:val="magenta"/>
              </w:rPr>
            </w:pPr>
            <w:r w:rsidDel="00000000" w:rsidR="00000000" w:rsidRPr="00000000">
              <w:rPr>
                <w:sz w:val="24"/>
                <w:szCs w:val="24"/>
                <w:rtl w:val="0"/>
              </w:rPr>
              <w:t xml:space="preserve">выполнено</w:t>
            </w:r>
            <w:r w:rsidDel="00000000" w:rsidR="00000000" w:rsidRPr="00000000">
              <w:rPr>
                <w:rtl w:val="0"/>
              </w:rPr>
            </w:r>
          </w:p>
        </w:tc>
      </w:tr>
    </w:tbl>
    <w:p>
      <w:pPr>
        <w:spacing w:line="360" w:lineRule="auto" w:before="0" w:after="0"/>
        <w:ind w:firstLine="709"/>
        <w:jc w:val="both"/>
      </w:pPr>
      <w:r>
        <w:rPr>
          <w:rFonts w:ascii="Times New Roman" w:hAnsi="Times New Roman"/>
          <w:b w:val="0"/>
          <w:sz w:val="28"/>
        </w:rPr>
        <w:t>Выбор Python как основного языка реализации влечёт за собой ряд практических преимуществ. Во-первых, инструментарий легко встраивается в существующие CI/CD-конвейеры на основе GitHub Actions и GitLab CI — без необходимости отдельной изолированной среды выполнения. Во-вторых, открытость исходного кода libclang и lizard позволяет при необходимости адаптировать алгоритмы разбора под специфику конкретного проекта.</w:t>
      </w:r>
    </w:p>
    <w:p>
      <w:pPr>
        <w:spacing w:line="360" w:lineRule="auto" w:before="0" w:after="0"/>
        <w:ind w:firstLine="709"/>
        <w:jc w:val="both"/>
      </w:pPr>
      <w:r>
        <w:rPr>
          <w:rFonts w:ascii="Times New Roman" w:hAnsi="Times New Roman"/>
          <w:b w:val="0"/>
          <w:sz w:val="28"/>
        </w:rPr>
        <w:t>Стоит также отметить вопрос долгосрочной поддерживаемости выбранного стека. Python имеет задокументированный цикл поддержки версий: минорные версии получают обновления безопасности в течение пяти лет после выхода. Это означает, что инструментарий, разработанный для Python 3.9, будет получать патчи безопасности как минимум до 2026 года, что вполне соответствует типичному сроку жизни аналитических инструментов в инфраструктуре предприятия.</w:t>
      </w:r>
    </w:p>
    <w:p>
      <w:pPr>
        <w:spacing w:line="360" w:lineRule="auto" w:before="0" w:after="0"/>
        <w:ind w:firstLine="709"/>
        <w:jc w:val="both"/>
      </w:pPr>
      <w:r>
        <w:rPr>
          <w:rFonts w:ascii="Times New Roman" w:hAnsi="Times New Roman"/>
          <w:b w:val="0"/>
          <w:sz w:val="28"/>
        </w:rPr>
        <w:t>С точки зрения расширяемости Python предоставляет наиболее широкие возможности: добавление поддержки нового языка программирования требует только реализации соответствующего адаптера в модуле Collector и подключения нужного парсера. Для C# есть библиотека Roslyn API с Python-обёрткой; для Rust — официальный парсер syn с привязками на PyO3. Данная гибкость является одним из ключевых преимуществ выбранного стека перед монолитными решениями на JVM или .NET.</w:t>
      </w:r>
    </w:p>
    <w:tbl>
      <w:tblPr>
        <w:tblStyle w:val="TableGrid"/>
        <w:tblW w:type="auto" w:w="0"/>
        <w:tblLook w:firstColumn="1" w:firstRow="1" w:lastColumn="0" w:lastRow="0" w:noHBand="0" w:noVBand="1" w:val="04A0"/>
      </w:tblPr>
      <w:tblGrid>
        <w:gridCol w:w="1559"/>
        <w:gridCol w:w="1559"/>
        <w:gridCol w:w="1559"/>
        <w:gridCol w:w="1559"/>
        <w:gridCol w:w="1559"/>
        <w:gridCol w:w="1559"/>
      </w:tblGrid>
      <w:tr>
        <w:tc>
          <w:tcPr>
            <w:tcW w:type="dxa" w:w="2551"/>
          </w:tcPr>
          <w:p>
            <w:pPr>
              <w:spacing w:line="360" w:lineRule="auto" w:before="0" w:after="0"/>
              <w:ind w:firstLine="0"/>
              <w:jc w:val="center"/>
            </w:pPr>
            <w:r>
              <w:rPr>
                <w:rFonts w:ascii="Times New Roman" w:hAnsi="Times New Roman" w:cs="Times New Roman"/>
                <w:rFonts w:ascii="Times New Roman" w:hAnsi="Times New Roman"/>
                <w:b/>
                <w:i w:val="0"/>
                <w:sz w:val="24"/>
              </w:rPr>
              <w:t>Критерий</w:t>
            </w:r>
          </w:p>
        </w:tc>
        <w:tc>
          <w:tcPr>
            <w:tcW w:type="dxa" w:w="1417"/>
          </w:tcPr>
          <w:p>
            <w:pPr>
              <w:spacing w:line="360" w:lineRule="auto" w:before="0" w:after="0"/>
              <w:ind w:firstLine="0"/>
              <w:jc w:val="center"/>
            </w:pPr>
            <w:r>
              <w:rPr>
                <w:rFonts w:ascii="Times New Roman" w:hAnsi="Times New Roman" w:cs="Times New Roman"/>
                <w:rFonts w:ascii="Times New Roman" w:hAnsi="Times New Roman"/>
                <w:b/>
                <w:i w:val="0"/>
                <w:sz w:val="24"/>
              </w:rPr>
              <w:t>SonarQube</w:t>
            </w:r>
          </w:p>
        </w:tc>
        <w:tc>
          <w:tcPr>
            <w:tcW w:type="dxa" w:w="1701"/>
          </w:tcPr>
          <w:p>
            <w:pPr>
              <w:spacing w:line="360" w:lineRule="auto" w:before="0" w:after="0"/>
              <w:ind w:firstLine="0"/>
              <w:jc w:val="center"/>
            </w:pPr>
            <w:r>
              <w:rPr>
                <w:rFonts w:ascii="Times New Roman" w:hAnsi="Times New Roman" w:cs="Times New Roman"/>
                <w:rFonts w:ascii="Times New Roman" w:hAnsi="Times New Roman"/>
                <w:b/>
                <w:i w:val="0"/>
                <w:sz w:val="24"/>
              </w:rPr>
              <w:t>Cppcheck + Lizard</w:t>
            </w:r>
          </w:p>
        </w:tc>
        <w:tc>
          <w:tcPr>
            <w:tcW w:type="dxa" w:w="1417"/>
          </w:tcPr>
          <w:p>
            <w:pPr>
              <w:spacing w:line="360" w:lineRule="auto" w:before="0" w:after="0"/>
              <w:ind w:firstLine="0"/>
              <w:jc w:val="center"/>
            </w:pPr>
            <w:r>
              <w:rPr>
                <w:rFonts w:ascii="Times New Roman" w:hAnsi="Times New Roman" w:cs="Times New Roman"/>
                <w:rFonts w:ascii="Times New Roman" w:hAnsi="Times New Roman"/>
                <w:b/>
                <w:i w:val="0"/>
                <w:sz w:val="24"/>
              </w:rPr>
              <w:t>CodeScene</w:t>
            </w:r>
          </w:p>
        </w:tc>
        <w:tc>
          <w:tcPr>
            <w:tcW w:type="dxa" w:w="1417"/>
          </w:tcPr>
          <w:p>
            <w:pPr>
              <w:spacing w:line="360" w:lineRule="auto" w:before="0" w:after="0"/>
              <w:ind w:firstLine="0"/>
              <w:jc w:val="center"/>
            </w:pPr>
            <w:r>
              <w:rPr>
                <w:rFonts w:ascii="Times New Roman" w:hAnsi="Times New Roman" w:cs="Times New Roman"/>
                <w:rFonts w:ascii="Times New Roman" w:hAnsi="Times New Roman"/>
                <w:b/>
                <w:i w:val="0"/>
                <w:sz w:val="24"/>
              </w:rPr>
              <w:t>NDepend</w:t>
            </w:r>
          </w:p>
        </w:tc>
        <w:tc>
          <w:tcPr>
            <w:tcW w:type="dxa" w:w="1701"/>
          </w:tcPr>
          <w:p>
            <w:pPr>
              <w:spacing w:line="360" w:lineRule="auto" w:before="0" w:after="0"/>
              <w:ind w:firstLine="0"/>
              <w:jc w:val="center"/>
            </w:pPr>
            <w:r>
              <w:rPr>
                <w:rFonts w:ascii="Times New Roman" w:hAnsi="Times New Roman" w:cs="Times New Roman"/>
                <w:rFonts w:ascii="Times New Roman" w:hAnsi="Times New Roman"/>
                <w:b/>
                <w:i w:val="0"/>
                <w:sz w:val="24"/>
              </w:rPr>
              <w:t>Python-стек</w:t>
            </w:r>
          </w:p>
        </w:tc>
      </w:tr>
      <w:tr>
        <w:tc>
          <w:tcPr>
            <w:tcW w:type="dxa" w:w="2551"/>
          </w:tcPr>
          <w:p>
            <w:pPr>
              <w:spacing w:line="360" w:lineRule="auto" w:before="0" w:after="0"/>
              <w:ind w:firstLine="57"/>
              <w:jc w:val="left"/>
            </w:pPr>
            <w:r>
              <w:rPr>
                <w:rFonts w:ascii="Times New Roman" w:hAnsi="Times New Roman" w:cs="Times New Roman"/>
                <w:rFonts w:ascii="Times New Roman" w:hAnsi="Times New Roman"/>
                <w:b w:val="0"/>
                <w:i w:val="0"/>
                <w:sz w:val="24"/>
              </w:rPr>
              <w:t>Языки C++ + JS</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Да</w:t>
            </w:r>
          </w:p>
        </w:tc>
        <w:tc>
          <w:tcPr>
            <w:tcW w:type="dxa" w:w="1701"/>
          </w:tcPr>
          <w:p>
            <w:pPr>
              <w:spacing w:line="360" w:lineRule="auto" w:before="0" w:after="0"/>
              <w:ind w:firstLine="57"/>
              <w:jc w:val="left"/>
            </w:pPr>
            <w:r>
              <w:rPr>
                <w:rFonts w:ascii="Times New Roman" w:hAnsi="Times New Roman" w:cs="Times New Roman"/>
                <w:rFonts w:ascii="Times New Roman" w:hAnsi="Times New Roman"/>
                <w:b w:val="0"/>
                <w:i w:val="0"/>
                <w:sz w:val="24"/>
              </w:rPr>
              <w:t>C++ / JS раздельно</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Да</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Нет</w:t>
            </w:r>
          </w:p>
        </w:tc>
        <w:tc>
          <w:tcPr>
            <w:tcW w:type="dxa" w:w="1701"/>
          </w:tcPr>
          <w:p>
            <w:pPr>
              <w:spacing w:line="360" w:lineRule="auto" w:before="0" w:after="0"/>
              <w:ind w:firstLine="57"/>
              <w:jc w:val="left"/>
            </w:pPr>
            <w:r>
              <w:rPr>
                <w:rFonts w:ascii="Times New Roman" w:hAnsi="Times New Roman" w:cs="Times New Roman"/>
                <w:rFonts w:ascii="Times New Roman" w:hAnsi="Times New Roman"/>
                <w:b w:val="0"/>
                <w:i w:val="0"/>
                <w:sz w:val="24"/>
              </w:rPr>
              <w:t>Да</w:t>
            </w:r>
          </w:p>
        </w:tc>
      </w:tr>
      <w:tr>
        <w:tc>
          <w:tcPr>
            <w:tcW w:type="dxa" w:w="2551"/>
          </w:tcPr>
          <w:p>
            <w:pPr>
              <w:spacing w:line="360" w:lineRule="auto" w:before="0" w:after="0"/>
              <w:ind w:firstLine="57"/>
              <w:jc w:val="left"/>
            </w:pPr>
            <w:r>
              <w:rPr>
                <w:rFonts w:ascii="Times New Roman" w:hAnsi="Times New Roman" w:cs="Times New Roman"/>
                <w:rFonts w:ascii="Times New Roman" w:hAnsi="Times New Roman"/>
                <w:b w:val="0"/>
                <w:i w:val="0"/>
                <w:sz w:val="24"/>
              </w:rPr>
              <w:t>Граф зависимостей</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Нет</w:t>
            </w:r>
          </w:p>
        </w:tc>
        <w:tc>
          <w:tcPr>
            <w:tcW w:type="dxa" w:w="1701"/>
          </w:tcPr>
          <w:p>
            <w:pPr>
              <w:spacing w:line="360" w:lineRule="auto" w:before="0" w:after="0"/>
              <w:ind w:firstLine="57"/>
              <w:jc w:val="left"/>
            </w:pPr>
            <w:r>
              <w:rPr>
                <w:rFonts w:ascii="Times New Roman" w:hAnsi="Times New Roman" w:cs="Times New Roman"/>
                <w:rFonts w:ascii="Times New Roman" w:hAnsi="Times New Roman"/>
                <w:b w:val="0"/>
                <w:i w:val="0"/>
                <w:sz w:val="24"/>
              </w:rPr>
              <w:t>Нет</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Частично</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Да (.NET)</w:t>
            </w:r>
          </w:p>
        </w:tc>
        <w:tc>
          <w:tcPr>
            <w:tcW w:type="dxa" w:w="1701"/>
          </w:tcPr>
          <w:p>
            <w:pPr>
              <w:spacing w:line="360" w:lineRule="auto" w:before="0" w:after="0"/>
              <w:ind w:firstLine="57"/>
              <w:jc w:val="left"/>
            </w:pPr>
            <w:r>
              <w:rPr>
                <w:rFonts w:ascii="Times New Roman" w:hAnsi="Times New Roman" w:cs="Times New Roman"/>
                <w:rFonts w:ascii="Times New Roman" w:hAnsi="Times New Roman"/>
                <w:b w:val="0"/>
                <w:i w:val="0"/>
                <w:sz w:val="24"/>
              </w:rPr>
              <w:t>Да</w:t>
            </w:r>
          </w:p>
        </w:tc>
      </w:tr>
      <w:tr>
        <w:tc>
          <w:tcPr>
            <w:tcW w:type="dxa" w:w="2551"/>
          </w:tcPr>
          <w:p>
            <w:pPr>
              <w:spacing w:line="360" w:lineRule="auto" w:before="0" w:after="0"/>
              <w:ind w:firstLine="57"/>
              <w:jc w:val="left"/>
            </w:pPr>
            <w:r>
              <w:rPr>
                <w:rFonts w:ascii="Times New Roman" w:hAnsi="Times New Roman" w:cs="Times New Roman"/>
                <w:rFonts w:ascii="Times New Roman" w:hAnsi="Times New Roman"/>
                <w:b w:val="0"/>
                <w:i w:val="0"/>
                <w:sz w:val="24"/>
              </w:rPr>
              <w:t>Метрика нестабильности</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Нет</w:t>
            </w:r>
          </w:p>
        </w:tc>
        <w:tc>
          <w:tcPr>
            <w:tcW w:type="dxa" w:w="1701"/>
          </w:tcPr>
          <w:p>
            <w:pPr>
              <w:spacing w:line="360" w:lineRule="auto" w:before="0" w:after="0"/>
              <w:ind w:firstLine="57"/>
              <w:jc w:val="left"/>
            </w:pPr>
            <w:r>
              <w:rPr>
                <w:rFonts w:ascii="Times New Roman" w:hAnsi="Times New Roman" w:cs="Times New Roman"/>
                <w:rFonts w:ascii="Times New Roman" w:hAnsi="Times New Roman"/>
                <w:b w:val="0"/>
                <w:i w:val="0"/>
                <w:sz w:val="24"/>
              </w:rPr>
              <w:t>Нет</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Нет</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Да</w:t>
            </w:r>
          </w:p>
        </w:tc>
        <w:tc>
          <w:tcPr>
            <w:tcW w:type="dxa" w:w="1701"/>
          </w:tcPr>
          <w:p>
            <w:pPr>
              <w:spacing w:line="360" w:lineRule="auto" w:before="0" w:after="0"/>
              <w:ind w:firstLine="57"/>
              <w:jc w:val="left"/>
            </w:pPr>
            <w:r>
              <w:rPr>
                <w:rFonts w:ascii="Times New Roman" w:hAnsi="Times New Roman" w:cs="Times New Roman"/>
                <w:rFonts w:ascii="Times New Roman" w:hAnsi="Times New Roman"/>
                <w:b w:val="0"/>
                <w:i w:val="0"/>
                <w:sz w:val="24"/>
              </w:rPr>
              <w:t>Да</w:t>
            </w:r>
          </w:p>
        </w:tc>
      </w:tr>
      <w:tr>
        <w:tc>
          <w:tcPr>
            <w:tcW w:type="dxa" w:w="2551"/>
          </w:tcPr>
          <w:p>
            <w:pPr>
              <w:spacing w:line="360" w:lineRule="auto" w:before="0" w:after="0"/>
              <w:ind w:firstLine="57"/>
              <w:jc w:val="left"/>
            </w:pPr>
            <w:r>
              <w:rPr>
                <w:rFonts w:ascii="Times New Roman" w:hAnsi="Times New Roman" w:cs="Times New Roman"/>
                <w:rFonts w:ascii="Times New Roman" w:hAnsi="Times New Roman"/>
                <w:b w:val="0"/>
                <w:i w:val="0"/>
                <w:sz w:val="24"/>
              </w:rPr>
              <w:t>Обнаружение циклов</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Нет</w:t>
            </w:r>
          </w:p>
        </w:tc>
        <w:tc>
          <w:tcPr>
            <w:tcW w:type="dxa" w:w="1701"/>
          </w:tcPr>
          <w:p>
            <w:pPr>
              <w:spacing w:line="360" w:lineRule="auto" w:before="0" w:after="0"/>
              <w:ind w:firstLine="57"/>
              <w:jc w:val="left"/>
            </w:pPr>
            <w:r>
              <w:rPr>
                <w:rFonts w:ascii="Times New Roman" w:hAnsi="Times New Roman" w:cs="Times New Roman"/>
                <w:rFonts w:ascii="Times New Roman" w:hAnsi="Times New Roman"/>
                <w:b w:val="0"/>
                <w:i w:val="0"/>
                <w:sz w:val="24"/>
              </w:rPr>
              <w:t>Нет</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Частично</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Да</w:t>
            </w:r>
          </w:p>
        </w:tc>
        <w:tc>
          <w:tcPr>
            <w:tcW w:type="dxa" w:w="1701"/>
          </w:tcPr>
          <w:p>
            <w:pPr>
              <w:spacing w:line="360" w:lineRule="auto" w:before="0" w:after="0"/>
              <w:ind w:firstLine="57"/>
              <w:jc w:val="left"/>
            </w:pPr>
            <w:r>
              <w:rPr>
                <w:rFonts w:ascii="Times New Roman" w:hAnsi="Times New Roman" w:cs="Times New Roman"/>
                <w:rFonts w:ascii="Times New Roman" w:hAnsi="Times New Roman"/>
                <w:b w:val="0"/>
                <w:i w:val="0"/>
                <w:sz w:val="24"/>
              </w:rPr>
              <w:t>Да (SCC)</w:t>
            </w:r>
          </w:p>
        </w:tc>
      </w:tr>
      <w:tr>
        <w:tc>
          <w:tcPr>
            <w:tcW w:type="dxa" w:w="2551"/>
          </w:tcPr>
          <w:p>
            <w:pPr>
              <w:spacing w:line="360" w:lineRule="auto" w:before="0" w:after="0"/>
              <w:ind w:firstLine="57"/>
              <w:jc w:val="left"/>
            </w:pPr>
            <w:r>
              <w:rPr>
                <w:rFonts w:ascii="Times New Roman" w:hAnsi="Times New Roman" w:cs="Times New Roman"/>
                <w:rFonts w:ascii="Times New Roman" w:hAnsi="Times New Roman"/>
                <w:b w:val="0"/>
                <w:i w:val="0"/>
                <w:sz w:val="24"/>
              </w:rPr>
              <w:t>Стратегия модернизации</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Нет</w:t>
            </w:r>
          </w:p>
        </w:tc>
        <w:tc>
          <w:tcPr>
            <w:tcW w:type="dxa" w:w="1701"/>
          </w:tcPr>
          <w:p>
            <w:pPr>
              <w:spacing w:line="360" w:lineRule="auto" w:before="0" w:after="0"/>
              <w:ind w:firstLine="57"/>
              <w:jc w:val="left"/>
            </w:pPr>
            <w:r>
              <w:rPr>
                <w:rFonts w:ascii="Times New Roman" w:hAnsi="Times New Roman" w:cs="Times New Roman"/>
                <w:rFonts w:ascii="Times New Roman" w:hAnsi="Times New Roman"/>
                <w:b w:val="0"/>
                <w:i w:val="0"/>
                <w:sz w:val="24"/>
              </w:rPr>
              <w:t>Нет</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Нет</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Нет</w:t>
            </w:r>
          </w:p>
        </w:tc>
        <w:tc>
          <w:tcPr>
            <w:tcW w:type="dxa" w:w="1701"/>
          </w:tcPr>
          <w:p>
            <w:pPr>
              <w:spacing w:line="360" w:lineRule="auto" w:before="0" w:after="0"/>
              <w:ind w:firstLine="57"/>
              <w:jc w:val="left"/>
            </w:pPr>
            <w:r>
              <w:rPr>
                <w:rFonts w:ascii="Times New Roman" w:hAnsi="Times New Roman" w:cs="Times New Roman"/>
                <w:rFonts w:ascii="Times New Roman" w:hAnsi="Times New Roman"/>
                <w:b w:val="0"/>
                <w:i w:val="0"/>
                <w:sz w:val="24"/>
              </w:rPr>
              <w:t>Да (4 стратегии)</w:t>
            </w:r>
          </w:p>
        </w:tc>
      </w:tr>
      <w:tr>
        <w:tc>
          <w:tcPr>
            <w:tcW w:type="dxa" w:w="2551"/>
          </w:tcPr>
          <w:p>
            <w:pPr>
              <w:spacing w:line="360" w:lineRule="auto" w:before="0" w:after="0"/>
              <w:ind w:firstLine="57"/>
              <w:jc w:val="left"/>
            </w:pPr>
            <w:r>
              <w:rPr>
                <w:rFonts w:ascii="Times New Roman" w:hAnsi="Times New Roman" w:cs="Times New Roman"/>
                <w:rFonts w:ascii="Times New Roman" w:hAnsi="Times New Roman"/>
                <w:b w:val="0"/>
                <w:i w:val="0"/>
                <w:sz w:val="24"/>
              </w:rPr>
              <w:t>Программная интеграция</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Средняя</w:t>
            </w:r>
          </w:p>
        </w:tc>
        <w:tc>
          <w:tcPr>
            <w:tcW w:type="dxa" w:w="1701"/>
          </w:tcPr>
          <w:p>
            <w:pPr>
              <w:spacing w:line="360" w:lineRule="auto" w:before="0" w:after="0"/>
              <w:ind w:firstLine="57"/>
              <w:jc w:val="left"/>
            </w:pPr>
            <w:r>
              <w:rPr>
                <w:rFonts w:ascii="Times New Roman" w:hAnsi="Times New Roman" w:cs="Times New Roman"/>
                <w:rFonts w:ascii="Times New Roman" w:hAnsi="Times New Roman"/>
                <w:b w:val="0"/>
                <w:i w:val="0"/>
                <w:sz w:val="24"/>
              </w:rPr>
              <w:t>Да</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Нет</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Средняя</w:t>
            </w:r>
          </w:p>
        </w:tc>
        <w:tc>
          <w:tcPr>
            <w:tcW w:type="dxa" w:w="1701"/>
          </w:tcPr>
          <w:p>
            <w:pPr>
              <w:spacing w:line="360" w:lineRule="auto" w:before="0" w:after="0"/>
              <w:ind w:firstLine="57"/>
              <w:jc w:val="left"/>
            </w:pPr>
            <w:r>
              <w:rPr>
                <w:rFonts w:ascii="Times New Roman" w:hAnsi="Times New Roman" w:cs="Times New Roman"/>
                <w:rFonts w:ascii="Times New Roman" w:hAnsi="Times New Roman"/>
                <w:b w:val="0"/>
                <w:i w:val="0"/>
                <w:sz w:val="24"/>
              </w:rPr>
              <w:t>Да (Python API)</w:t>
            </w:r>
          </w:p>
        </w:tc>
      </w:tr>
      <w:tr>
        <w:tc>
          <w:tcPr>
            <w:tcW w:type="dxa" w:w="2551"/>
          </w:tcPr>
          <w:p>
            <w:pPr>
              <w:spacing w:line="360" w:lineRule="auto" w:before="0" w:after="0"/>
              <w:ind w:firstLine="57"/>
              <w:jc w:val="left"/>
            </w:pPr>
            <w:r>
              <w:rPr>
                <w:rFonts w:ascii="Times New Roman" w:hAnsi="Times New Roman" w:cs="Times New Roman"/>
                <w:rFonts w:ascii="Times New Roman" w:hAnsi="Times New Roman"/>
                <w:b w:val="0"/>
                <w:i w:val="0"/>
                <w:sz w:val="24"/>
              </w:rPr>
              <w:t>Стоимость</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Freemium</w:t>
            </w:r>
          </w:p>
        </w:tc>
        <w:tc>
          <w:tcPr>
            <w:tcW w:type="dxa" w:w="1701"/>
          </w:tcPr>
          <w:p>
            <w:pPr>
              <w:spacing w:line="360" w:lineRule="auto" w:before="0" w:after="0"/>
              <w:ind w:firstLine="57"/>
              <w:jc w:val="left"/>
            </w:pPr>
            <w:r>
              <w:rPr>
                <w:rFonts w:ascii="Times New Roman" w:hAnsi="Times New Roman" w:cs="Times New Roman"/>
                <w:rFonts w:ascii="Times New Roman" w:hAnsi="Times New Roman"/>
                <w:b w:val="0"/>
                <w:i w:val="0"/>
                <w:sz w:val="24"/>
              </w:rPr>
              <w:t>Бесплатно</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Платный</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Платный</w:t>
            </w:r>
          </w:p>
        </w:tc>
        <w:tc>
          <w:tcPr>
            <w:tcW w:type="dxa" w:w="1701"/>
          </w:tcPr>
          <w:p>
            <w:pPr>
              <w:spacing w:line="360" w:lineRule="auto" w:before="0" w:after="0"/>
              <w:ind w:firstLine="57"/>
              <w:jc w:val="left"/>
            </w:pPr>
            <w:r>
              <w:rPr>
                <w:rFonts w:ascii="Times New Roman" w:hAnsi="Times New Roman" w:cs="Times New Roman"/>
                <w:rFonts w:ascii="Times New Roman" w:hAnsi="Times New Roman"/>
                <w:b w:val="0"/>
                <w:i w:val="0"/>
                <w:sz w:val="24"/>
              </w:rPr>
              <w:t>Бесплатно</w:t>
            </w:r>
          </w:p>
        </w:tc>
      </w:tr>
    </w:tbl>
    <w:p>
      <w:pPr>
        <w:spacing w:line="360" w:lineRule="auto" w:before="240" w:after="120"/>
        <w:ind w:firstLine="0"/>
        <w:jc w:val="center"/>
      </w:pPr>
      <w:r>
        <w:rPr>
          <w:rFonts w:ascii="Times New Roman" w:hAnsi="Times New Roman" w:cs="Times New Roman"/>
          <w:rFonts w:ascii="Times New Roman" w:hAnsi="Times New Roman"/>
          <w:b/>
          <w:i w:val="0"/>
          <w:sz w:val="28"/>
        </w:rPr>
        <w:t>1.3 Архитектурные подходы к модернизации: теоретические основания</w:t>
      </w:r>
    </w:p>
    <w:p>
      <w:pPr>
        <w:spacing w:line="360" w:lineRule="auto" w:before="0" w:after="0"/>
        <w:ind w:firstLine="709"/>
        <w:jc w:val="both"/>
      </w:pPr>
      <w:r>
        <w:rPr>
          <w:rFonts w:ascii="Times New Roman" w:hAnsi="Times New Roman" w:cs="Times New Roman"/>
          <w:b w:val="0"/>
          <w:sz w:val="28"/>
        </w:rPr>
        <w:t>Выбор стратегии модернизации унаследованной программной системы — одно из ключевых решений, которое определяет как конечный результат, так и совокупные затраты на преобразование. В научной литературе принято выделять четыре базовые стратегии, которые образуют шкалу от минимального до максимального вмешательства: сохранение (keep), рефакторинг (refactor), реинжиниринг (reengineer) и замена (replace) [9, 27].</w:t>
      </w:r>
    </w:p>
    <w:p>
      <w:pPr>
        <w:spacing w:line="360" w:lineRule="auto" w:before="0" w:after="0"/>
        <w:ind w:firstLine="709"/>
        <w:jc w:val="both"/>
      </w:pPr>
      <w:r>
        <w:rPr>
          <w:rFonts w:ascii="Times New Roman" w:hAnsi="Times New Roman" w:cs="Times New Roman"/>
          <w:b w:val="0"/>
          <w:sz w:val="28"/>
        </w:rPr>
        <w:t>Стратегия сохранения (keep) применяется к модулям, архитектурные метрики которых находятся в допустимых пределах. Модуль оставляется без изменений, возможно лишь незначительное улучшение документации и тестового покрытия [7, 31]. Стратегия рефакторинга (refactor) предполагает внесение небольших семантически нейтральных изменений, которые улучшают внутреннюю структуру кода без изменения внешнего поведения системы [6]. К типичным приёмам рефакторинга относятся выделение метода (Extract Method), выделение модуля (Extract Module), замена условного выражения полиморфизмом и введение объекта-параметра [6, 56].</w:t>
      </w:r>
    </w:p>
    <w:p>
      <w:pPr>
        <w:spacing w:line="360" w:lineRule="auto" w:before="0" w:after="0"/>
        <w:ind w:firstLine="709"/>
        <w:jc w:val="both"/>
      </w:pPr>
      <w:r>
        <w:rPr>
          <w:rFonts w:ascii="Times New Roman" w:hAnsi="Times New Roman" w:cs="Times New Roman"/>
          <w:b w:val="0"/>
          <w:sz w:val="28"/>
        </w:rPr>
        <w:t>Стратегия реинжиниринга (reengineer) применяется к компонентам с высоким уровнем архитектурного риска, когда локальный рефакторинг уже не помогает из-за глубоких структурных проблем. Реинжиниринг предполагает существенное переосмысление архитектуры компонента с сохранением его функциональности через применение архитектурных паттернов [27, 30]. Стратегия замены (replace) — это крайняя мера, которая оправдана только тогда, когда затраты на модернизацию превышают затраты на разработку нового компонента с нуля, либо когда технический долг достиг критического уровня [9, 10].</w:t>
      </w:r>
    </w:p>
    <w:p>
      <w:pPr>
        <w:spacing w:line="360" w:lineRule="auto" w:before="0" w:after="0"/>
        <w:ind w:firstLine="709"/>
        <w:jc w:val="both"/>
      </w:pPr>
      <w:r>
        <w:rPr>
          <w:rFonts w:ascii="Times New Roman" w:hAnsi="Times New Roman" w:cs="Times New Roman"/>
          <w:b w:val="0"/>
          <w:sz w:val="28"/>
        </w:rPr>
        <w:t>Помимо базовых стратегий, на практике широко применяется ряд архитектурных паттернов, которые позволяют проводить преобразования системы постепенно, без остановки её эксплуатации [23, 30]. Паттерн Strangler Fig (М. Фаулер, 2004) предполагает постепенное замещение функциональности унаследованной системы новой реализацией через перехват вызовов [39]: новый компонент «обволакивает» старый, пока тот постепенно не отмирает. Это удобно тем, что не требует остановки всей системы целиком.</w:t>
      </w:r>
    </w:p>
    <w:p>
      <w:pPr>
        <w:spacing w:line="360" w:lineRule="auto" w:before="0" w:after="0"/>
        <w:ind w:firstLine="709"/>
        <w:jc w:val="both"/>
      </w:pPr>
      <w:r>
        <w:rPr>
          <w:rFonts w:ascii="Times New Roman" w:hAnsi="Times New Roman" w:cs="Times New Roman"/>
          <w:b w:val="0"/>
          <w:sz w:val="28"/>
        </w:rPr>
        <w:t>Паттерн Branch by Abstraction используется для замены реализации компонента, у которого много клиентов: вводится уровень абстракции (интерфейс), за которым скрываются сразу обе реализации — старая и новая, — что позволяет переключаться между ними без изменения клиентского кода [26]. Паттерн Anti-Corruption Layer (Э. Эванс) применяется на границах интеграции нового и старого компонентов: он транслирует концепции и форматы данных одной системы в концепции другой, защищая новый код от «заражения» устаревшими абстракциями [24, 40].</w:t>
      </w:r>
    </w:p>
    <w:p>
      <w:pPr>
        <w:spacing w:line="360" w:lineRule="auto" w:before="0" w:after="0"/>
        <w:ind w:firstLine="709"/>
        <w:jc w:val="both"/>
      </w:pPr>
      <w:r>
        <w:rPr>
          <w:rFonts w:ascii="Times New Roman" w:hAnsi="Times New Roman" w:cs="Times New Roman"/>
          <w:b w:val="0"/>
          <w:sz w:val="28"/>
        </w:rPr>
        <w:t>Модульный монолит как промежуточная архитектурная форма — это монолитное приложение с явно выраженными границами модулей и строгим контролем межмодульных зависимостей [25]. Переход к модульному монолиту является промежуточным шагом перед разбиением на микросервисы и позволяет устранить циклические зависимости без значительного изменения операционной модели системы [26, 35].</w:t>
      </w:r>
    </w:p>
    <w:p>
      <w:pPr>
        <w:spacing w:line="360" w:lineRule="auto" w:before="0" w:after="0"/>
        <w:ind w:firstLine="709"/>
        <w:jc w:val="both"/>
      </w:pPr>
      <w:r>
        <w:rPr>
          <w:rFonts w:ascii="Times New Roman" w:hAnsi="Times New Roman" w:cs="Times New Roman"/>
          <w:b w:val="0"/>
          <w:sz w:val="28"/>
        </w:rPr>
        <w:t>Теоретической основой для формализации выбора стратегии служат метрики архитектурного качества [22, 23]. Ключевые из них — связность (coupling), то есть степень зависимости модулей друг от друга, и связанность (cohesion), то есть степень «тематического единства» элементов внутри одного модуля. Т. МакКейб предложил цикломатическую сложность как количественную меру сложности потока управления [17]: для функции f с графом потока управления G(V, E) имеем CCN(f) = |E| – |V| + 2.</w:t>
      </w:r>
    </w:p>
    <w:p>
      <w:pPr>
        <w:pStyle w:val="Normal"/>
        <w:ind w:firstLine="709"/>
      </w:pPr>
      <w:r>
        <w:t xml:space="preserve">Цикломатическая сложность V(G) по Маккейбу [17] определяется по графу потока управления функции:</w:t>
      </w:r>
    </w:p>
    <w:p>
      <w:pPr>
        <w:pStyle w:val="Normal"/>
        <w:spacing w:before="120" w:after="120"/>
        <w:tabs>
          <w:tab w:val="center" w:pos="4536"/>
          <w:tab w:val="right" w:pos="9072"/>
        </w:tabs>
      </w:pPr>
      <w:r>
        <w:rPr>
          <w:i/>
        </w:rPr>
        <w:t xml:space="preserve">	V(G) = E − N + 2P,</w:t>
      </w:r>
      <w:r>
        <w:t xml:space="preserve">	(1)</w:t>
      </w:r>
    </w:p>
    <w:p>
      <w:pPr>
        <w:pStyle w:val="Normal"/>
      </w:pPr>
      <w:r>
        <w:t xml:space="preserve">где E — количество рёбер графа потока управления, N — количество вершин, P — количество связных компонент (для одной функции P = 1).</w:t>
      </w:r>
    </w:p>
    <w:p>
      <w:pPr>
        <w:spacing w:line="360" w:lineRule="auto" w:before="0" w:after="0"/>
        <w:ind w:firstLine="709"/>
        <w:jc w:val="both"/>
      </w:pPr>
      <w:r>
        <w:rPr>
          <w:rFonts w:ascii="Times New Roman" w:hAnsi="Times New Roman" w:cs="Times New Roman"/>
          <w:b w:val="0"/>
          <w:sz w:val="28"/>
        </w:rPr>
        <w:t>Помимо CCN, в метрическом наборе Чидамбера — Кемерера (CK-метрики) рассматриваются: взвешенные методы класса (WMC), глубина дерева наследования (DIT), число дочерних классов (NOC), связность между объектами (CBO) и метрика отклика (RFC) [28]. Применительно к модульным системам на C++ и JavaScript наиболее полезными являются CBO (аналог C_in + C_out) и метрики Хенри и Кафуры: fan-in и fan-out потоков информации через модуль [52].</w:t>
      </w:r>
    </w:p>
    <w:p>
      <w:pPr>
        <w:spacing w:line="360" w:lineRule="auto" w:before="0" w:after="0"/>
        <w:ind w:firstLine="709"/>
        <w:jc w:val="both"/>
      </w:pPr>
      <w:r>
        <w:rPr>
          <w:rFonts w:ascii="Times New Roman" w:hAnsi="Times New Roman" w:cs="Times New Roman"/>
          <w:b w:val="0"/>
          <w:sz w:val="28"/>
        </w:rPr>
        <w:t>Важным производным показателем от метрик связности является коэффициент нестабильности модуля (Instability), который предложил Р. Мартин в рамках принципа стабильных зависимостей [23]:</w:t>
      </w:r>
    </w:p>
    <w:p>
      <w:pPr>
        <w:pStyle w:val="Normal"/>
        <w:spacing w:before="120" w:after="120"/>
        <w:tabs>
          <w:tab w:val="center" w:pos="4536"/>
          <w:tab w:val="right" w:pos="9072"/>
        </w:tabs>
      </w:pPr>
      <w:r>
        <w:rPr/>
        <w:t xml:space="preserve">	I = C_out / (C_in + C_out),</w:t>
      </w:r>
      <w:r>
        <w:t xml:space="preserve">	(2)</w:t>
      </w:r>
    </w:p>
    <w:p>
      <w:pPr>
        <w:spacing w:line="360" w:lineRule="auto" w:before="0" w:after="0"/>
        <w:ind w:firstLine="709"/>
        <w:jc w:val="both"/>
      </w:pPr>
      <w:r>
        <w:rPr>
          <w:rFonts w:ascii="Times New Roman" w:hAnsi="Times New Roman" w:cs="Times New Roman"/>
          <w:b w:val="0"/>
          <w:sz w:val="28"/>
        </w:rPr>
        <w:t>где C_in — число модулей, которые зависят от данного модуля (входящая связность, fan-in), C_out — число модулей, от которых зависит данный модуль (исходящая связность, fan-out). Значение I = 0 означает максимально стабильный модуль (от него зависят другие, но сам он ни от кого не зависит), I = 1 — максимально нестабильный (он зависит от других, но никто не зависит от него). Принцип стабильных зависимостей гласит: зависимость должна направляться в сторону более стабильных модулей [23]. Если этот принцип нарушается, изменение нестабильного модуля вынуждает менять и его клиентов — более стабильные компоненты.</w:t>
      </w:r>
    </w:p>
    <w:p>
      <w:pPr>
        <w:spacing w:line="360" w:lineRule="auto" w:before="0" w:after="0"/>
        <w:ind w:firstLine="709"/>
        <w:jc w:val="both"/>
      </w:pPr>
      <w:r>
        <w:rPr>
          <w:rFonts w:ascii="Times New Roman" w:hAnsi="Times New Roman"/>
          <w:b w:val="0"/>
          <w:sz w:val="28"/>
        </w:rPr>
        <w:t>На практике интерпретировать коэффициент нестабильности нужно с учётом контекста. Значение I, близкое к 0, говорит о высокой устойчивости модуля, но одновременно может указывать на накопление несвязанной функциональности (так называемый God-модуль). Напротив, значение I, близкое к 1, характерно для «листовых» модулей прикладного уровня, которые активно используют зависимости, но сами не используются другими. Методически важно не только абсолютное значение метрики, но и её динамика между выпусками программного обеспечения.</w:t>
      </w:r>
    </w:p>
    <w:p>
      <w:pPr>
        <w:spacing w:line="360" w:lineRule="auto" w:before="0" w:after="0"/>
        <w:ind w:firstLine="709"/>
        <w:jc w:val="both"/>
      </w:pPr>
      <w:r>
        <w:rPr>
          <w:rFonts w:ascii="Times New Roman" w:hAnsi="Times New Roman"/>
          <w:b w:val="0"/>
          <w:sz w:val="28"/>
        </w:rPr>
        <w:t>Принцип стабильных зависимостей (Stable Dependencies Principle, SDP) формулирует конкретное требование: зависимость модуля A от модуля B допустима только в том случае, если B стабильнее A, то есть I(A) ≥ I(B). Нарушение SDP в архитектуре унаследованной системы означает, что стабильные компоненты ядра зависят от нестабильных периферийных модулей. При изменении периферии это вызывает каскадное распространение ошибок по всей системе. Именно выявление таких нарушений является одной из ключевых задач разработанного мной инструментария.</w:t>
      </w:r>
    </w:p>
    <w:p>
      <w:pPr>
        <w:spacing w:line="360" w:lineRule="auto" w:before="0" w:after="0"/>
        <w:ind w:firstLine="709"/>
        <w:jc w:val="both"/>
      </w:pPr>
      <w:r>
        <w:rPr>
          <w:rFonts w:ascii="Times New Roman" w:hAnsi="Times New Roman"/>
          <w:b w:val="0"/>
          <w:sz w:val="28"/>
        </w:rPr>
        <w:t>Таким образом, ни один из рассмотренных инструментов не обеспечивает одновременно для C/C++-кодовой базы: вычисление набора метрик сложности и связности, построение графа межмодульных зависимостей, обнаружение циклических зависимостей через алгоритм сильно связных компонент и формирование структурированных рекомендаций по стратегии модернизации. Данный пробел и обосновывает необходимость разработки специализированного инструментария [54, 55, 60].</w:t>
      </w:r>
    </w:p>
    <w:p>
      <w:pPr>
        <w:spacing w:line="360" w:lineRule="auto" w:before="0" w:after="0"/>
        <w:ind w:firstLine="709"/>
        <w:jc w:val="both"/>
      </w:pPr>
      <w:r>
        <w:rPr>
          <w:rFonts w:ascii="Times New Roman" w:hAnsi="Times New Roman"/>
          <w:b w:val="0"/>
          <w:sz w:val="28"/>
        </w:rPr>
        <w:t>Объектно-ориентированные метрики Чидамбера — Кемерера (CK-метрики) [28] предлагают расширенный набор показателей — взвешенные методы на класс (WMC), связность по реакции (RFC) и другие. Применительно к модульным системам на C++ и JavaScript, не использующим глубокое наследование, наибольшую практическую ценность сохраняют CCN, связность и метрика нестабильности.</w:t>
      </w:r>
    </w:p>
    <w:p>
      <w:pPr>
        <w:spacing w:line="360" w:lineRule="auto" w:before="0" w:after="0"/>
        <w:ind w:firstLine="709"/>
        <w:jc w:val="both"/>
      </w:pPr>
      <w:r>
        <w:rPr>
          <w:rFonts w:ascii="Times New Roman" w:hAnsi="Times New Roman" w:cs="Times New Roman"/>
          <w:b w:val="0"/>
          <w:sz w:val="28"/>
        </w:rPr>
        <w:t>Применительно к модульным системам на C++ и JavaScript, которые не используют классическое наследование классов как основной механизм расширяемости, наиболее подходящими являются метрики на уровне модулей, а не классов. Метрики C_in и C_out по Хенри и Кафуре [52], коэффициент нестабильности Мартина [23] и цикломатическая сложность МакКейба [17] образуют компактный, но информативный набор, применимый независимо от парадигмы программирования — процедурной, объектно-ориентированной или функциональной.</w:t>
      </w:r>
    </w:p>
    <w:p>
      <w:pPr>
        <w:spacing w:line="360" w:lineRule="auto" w:before="0" w:after="0"/>
        <w:ind w:firstLine="709"/>
        <w:jc w:val="both"/>
      </w:pPr>
      <w:r>
        <w:rPr>
          <w:rFonts w:ascii="Times New Roman" w:hAnsi="Times New Roman"/>
          <w:b w:val="0"/>
          <w:sz w:val="28"/>
        </w:rPr>
        <w:t>Принцип стабильных зависимостей (SDP) Р. Мартина [23] требует, чтобы модули зависели только от более стабильных модулей: I_зависимого ≥ I_зависимости. Нарушение SDP означает, что изменение стабильного компонента может дестабилизировать нестабильный — именно такие нарушения и выявляет разработанный инструментарий при анализе графа зависимостей.</w:t>
      </w:r>
    </w:p>
    <w:p>
      <w:pPr>
        <w:spacing w:line="360" w:lineRule="auto" w:before="0" w:after="0"/>
        <w:ind w:firstLine="709"/>
        <w:jc w:val="both"/>
      </w:pPr>
      <w:r>
        <w:rPr>
          <w:rFonts w:ascii="Times New Roman" w:hAnsi="Times New Roman"/>
          <w:b w:val="0"/>
          <w:sz w:val="28"/>
        </w:rPr>
        <w:t>Исторически подходы к модернизации ПО прошли путь от простого переписывания (1970-е) через рефакторинг и паттерны (1990-е) до современных методов постепенного улучшения архитектуры, инкрементального рефакторинга и Branch by Abstraction [6, 38]. Сегодня задача автоматизации первичной диагностики архитектурного состояния остаётся актуальной.</w:t>
      </w:r>
    </w:p>
    <w:p>
      <w:pPr>
        <w:spacing w:line="360" w:lineRule="auto" w:before="0" w:after="0"/>
        <w:ind w:firstLine="709"/>
        <w:jc w:val="both"/>
      </w:pPr>
      <w:r>
        <w:rPr>
          <w:rFonts w:ascii="Times New Roman" w:hAnsi="Times New Roman"/>
          <w:b w:val="0"/>
          <w:sz w:val="28"/>
        </w:rPr>
        <w:t>Паттерн «Шестиугольная архитектура» (Hexagonal Architecture) [38] изолирует бизнес-логику от инфраструктурных зависимостей через порты и адаптеры, что существенно снижает coupling и облегчает тестирование. Данный паттерн рекомендован как целевая архитектура при реинжиниринге систем с высоким уровнем зависимостей.</w:t>
      </w:r>
    </w:p>
    <w:p>
      <w:pPr>
        <w:spacing w:line="360" w:lineRule="auto" w:before="0" w:after="0"/>
        <w:ind w:firstLine="709"/>
        <w:jc w:val="both"/>
      </w:pPr>
      <w:r>
        <w:rPr>
          <w:rFonts w:ascii="Times New Roman" w:hAnsi="Times New Roman"/>
          <w:b w:val="0"/>
          <w:sz w:val="28"/>
        </w:rPr>
        <w:t>Выбор стратегии модернизации не может сводиться исключительно к техническим метрикам — необходимо учитывать бизнес-приоритеты, риски, доступные ресурсы. Разработанный инструментарий формализует техническую составляющую решения, предоставляя данные для управленческого обоснования.</w:t>
      </w:r>
    </w:p>
    <w:p>
      <w:pPr>
        <w:spacing w:line="360" w:lineRule="auto" w:before="0" w:after="0"/>
        <w:ind w:firstLine="709"/>
        <w:jc w:val="both"/>
      </w:pPr>
      <w:r>
        <w:rPr>
          <w:rFonts w:ascii="Times New Roman" w:hAnsi="Times New Roman"/>
          <w:b w:val="0"/>
          <w:sz w:val="28"/>
        </w:rPr>
        <w:t>Методология непрерывного улучшения архитектуры предполагает регулярный анализ метрик в рамках CI/CD-конвейера. Разработанный инструментарий поддерживает такую интеграцию через ненулевой код возврата при обнаружении критических нарушений [23].</w:t>
      </w:r>
    </w:p>
    <w:p>
      <w:pPr>
        <w:pStyle w:val="Heading3"/>
        <w:ind w:firstLine="0"/>
        <w:jc w:val="center"/>
      </w:pPr>
      <w:r>
        <w:rPr>
          <w:b/>
        </w:rPr>
        <w:t xml:space="preserve">1.4 Бизнес-процесс и обоснование разработки инструментария</w:t>
      </w:r>
    </w:p>
    <w:p>
      <w:pPr>
        <w:pStyle w:val="Normal"/>
        <w:ind w:firstLine="709"/>
      </w:pPr>
      <w:r>
        <w:t xml:space="preserve">Задача диагностики архитектурного состояния унаследованной программной системы вписывается в типовой бизнес-процесс технического сопровождения ПО, который существует в большинстве организаций, использующих собственные или заказные информационные системы. Этот процесс охватывает несколько участников: технического руководителя (CTO или архитектора), который инициирует анализ и принимает стратегическое решение; команду разработки, которая реализует принятую стратегию; а также менеджмент, который оценивает бизнес-риски и утверждает бюджет на модернизацию.</w:t>
      </w:r>
    </w:p>
    <w:p>
      <w:pPr>
        <w:pStyle w:val="Normal"/>
        <w:ind w:firstLine="709"/>
      </w:pPr>
      <w:r>
        <w:t xml:space="preserve">В текущем состоянии (AS-IS) процесс диагностики реализуется преимущественно вручную. Архитектор или ведущий разработчик самостоятельно изучает исходный код, выявляет проблемные места, формулирует субъективные оценки и предлагает стратегию. На первичную диагностику системы объёмом 10 000–20 000 строк кода уходит от шести до восьми часов. При этом результат зависит от квалификации и личного опыта конкретного специалиста, что делает оценку трудно воспроизводимой и сложной для обоснования перед нетехническим менеджментом.</w:t>
      </w:r>
    </w:p>
    <w:p>
      <w:pPr>
        <w:jc w:val="center"/>
      </w:pPr>
      <w:r>
        <w:drawing>
          <wp:inline xmlns:a="http://schemas.openxmlformats.org/drawingml/2006/main" xmlns:pic="http://schemas.openxmlformats.org/drawingml/2006/picture">
            <wp:extent cx="5486400" cy="2422666"/>
            <wp:docPr id="2" name="Picture 2"/>
            <wp:cNvGraphicFramePr>
              <a:graphicFrameLocks noChangeAspect="1"/>
            </wp:cNvGraphicFramePr>
            <a:graphic>
              <a:graphicData uri="http://schemas.openxmlformats.org/drawingml/2006/picture">
                <pic:pic>
                  <pic:nvPicPr>
                    <pic:cNvPr id="0" name="bpmn_diagram.png"/>
                    <pic:cNvPicPr/>
                  </pic:nvPicPr>
                  <pic:blipFill>
                    <a:blip r:embed="rId11"/>
                    <a:stretch>
                      <a:fillRect/>
                    </a:stretch>
                  </pic:blipFill>
                  <pic:spPr>
                    <a:xfrm>
                      <a:off x="0" y="0"/>
                      <a:ext cx="5486400" cy="2422666"/>
                    </a:xfrm>
                    <a:prstGeom prst="rect"/>
                  </pic:spPr>
                </pic:pic>
              </a:graphicData>
            </a:graphic>
          </wp:inline>
        </w:drawing>
      </w:r>
    </w:p>
    <w:p>
      <w:pPr>
        <w:pStyle w:val="Normal"/>
        <w:jc w:val="center"/>
      </w:pPr>
      <w:r>
        <w:t>Рисунок 9 — Сравнение бизнес-процессов диагностики архитектурного состояния ПО: AS-IS и TO-BE</w:t>
      </w:r>
    </w:p>
    <w:p>
      <w:pPr>
        <w:pStyle w:val="Normal"/>
        <w:ind w:firstLine="709"/>
      </w:pPr>
      <w:r>
        <w:t xml:space="preserve">С применением разработанного инструментария процесс диагностики (TO-BE) кардинально меняется. Автоматизированный анализ запускается одной командой и занимает от четырёх секунд до полутора минут в зависимости от объёма кодовой базы. Архитектор получает структурированный отчёт с количественными метриками, приоритизированным списком проблемных модулей и готовой рекомендацией по стратегии модернизации. Его задача сводится к интерпретации результатов и согласованию решения с командой, что занимает три–семь минут. Полное время диагностики сокращается с шести–восьми часов до семи–сорока пяти минут, то есть в 60–80 раз.</w:t>
      </w:r>
    </w:p>
    <w:p>
      <w:pPr>
        <w:pStyle w:val="Normal"/>
        <w:ind w:firstLine="709"/>
      </w:pPr>
      <w:r>
        <w:t xml:space="preserve">Бизнес-результат внедрения инструментария выражается в следующем: снижение стоимости первичной диагностики на 80–90% (за счёт замены человеко-часов машинным временем); повышение объективности решений — рекомендации формируются на основе количественных пороговых значений, а не субъективных предпочтений; ускорение цикла принятия решений о модернизации, что позволяет быстрее снижать технический долг и уменьшать совокупные затраты на сопровождение. Таким образом, инструментарий встраивается в существующий процесс технического сопровождения ПО, не требуя его реорганизации, а лишь автоматизируя его ключевой этап.</w:t>
      </w:r>
    </w:p>
    <w:p>
      <w:pPr>
        <w:pStyle w:val="Normal"/>
        <w:ind w:firstLine="0"/>
        <w:jc w:val="center"/>
      </w:pPr>
      <w:r>
        <w:rPr>
          <w:b/>
        </w:rPr>
        <w:t xml:space="preserve">Результаты и выводы раздела 1.4</w:t>
      </w:r>
    </w:p>
    <w:p>
      <w:pPr>
        <w:spacing w:line="360" w:lineRule="auto" w:before="240" w:after="120"/>
        <w:ind w:firstLine="0"/>
        <w:jc w:val="center"/>
      </w:pPr>
      <w:r>
        <w:rPr>
          <w:rFonts w:ascii="Times New Roman" w:hAnsi="Times New Roman" w:cs="Times New Roman"/>
          <w:rFonts w:ascii="Times New Roman" w:hAnsi="Times New Roman"/>
          <w:b/>
          <w:i w:val="0"/>
          <w:sz w:val="28"/>
        </w:rPr>
        <w:t>Результаты и выводы первой главы</w:t>
      </w:r>
    </w:p>
    <w:p>
      <w:pPr>
        <w:spacing w:line="360" w:lineRule="auto" w:before="0" w:after="0"/>
        <w:ind w:firstLine="709"/>
        <w:jc w:val="both"/>
      </w:pPr>
      <w:r>
        <w:rPr>
          <w:rFonts w:ascii="Times New Roman" w:hAnsi="Times New Roman" w:cs="Times New Roman"/>
          <w:b w:val="0"/>
          <w:sz w:val="28"/>
        </w:rPr>
        <w:t>В первой главе мной был проведён анализ проблематики модернизации унаследованных программных систем и рассмотрены существующие инструментальные и методические подходы к диагностике технического долга и архитектурного качества. Было установлено, что ни один из пяти рассмотренных инструментов (SonarQube, Cppcheck, Lizard, CodeScene, NDepend) не обеспечивает комплексного решения задачи: каждый из них охватывает лишь отдельные аспекты — локальные дефекты кода, сложность функций или поведенческую связность по истории изменений [12–16, 43–46].</w:t>
      </w:r>
    </w:p>
    <w:p>
      <w:pPr>
        <w:spacing w:line="360" w:lineRule="auto" w:before="0" w:after="0"/>
        <w:ind w:firstLine="709"/>
        <w:jc w:val="both"/>
      </w:pPr>
      <w:r>
        <w:rPr>
          <w:rFonts w:ascii="Times New Roman" w:hAnsi="Times New Roman" w:cs="Times New Roman"/>
          <w:b w:val="0"/>
          <w:sz w:val="28"/>
        </w:rPr>
        <w:t>В ходе исследования мной также были рассмотрены технологические стеки для реализации собственного инструментария. По совокупности критериев я выбрал Python как язык, который обеспечивает наилучшее сочетание функциональных возможностей (libclang, lizard, networkx) и скорости разработки [18, 19, 20]. Также были рассмотрены теоретические основания для выбора стратегии модернизации: метрики архитектурного качества (CCN, NLOC, C_in, C_out, нестабильность) и архитектурные паттерны преобразования (Strangler Fig, Branch by Abstraction, Anti-Corruption Layer) [17, 23, 27, 39].</w:t>
      </w:r>
    </w:p>
    <w:p>
      <w:pPr>
        <w:spacing w:line="360" w:lineRule="auto" w:before="0" w:after="0"/>
        <w:ind w:firstLine="709"/>
        <w:jc w:val="both"/>
      </w:pPr>
      <w:r>
        <w:rPr>
          <w:rFonts w:ascii="Times New Roman" w:hAnsi="Times New Roman" w:cs="Times New Roman"/>
          <w:b w:val="0"/>
          <w:sz w:val="28"/>
        </w:rPr>
        <w:t>Полученные результаты первой главы послужили методической и технологической основой для разработки инструментария, который описывается в следующей главе.</w:t>
      </w:r>
    </w:p>
    <w:p>
      <w:pPr>
        <w:pageBreakBefore/>
        <w:spacing w:line="360" w:lineRule="auto" w:before="0" w:after="120"/>
        <w:ind w:firstLine="0"/>
        <w:jc w:val="center"/>
      </w:pPr>
      <w:r>
        <w:rPr>
          <w:rFonts w:ascii="Times New Roman" w:hAnsi="Times New Roman" w:cs="Times New Roman"/>
          <w:rFonts w:ascii="Times New Roman" w:hAnsi="Times New Roman"/>
          <w:b/>
          <w:i w:val="0"/>
          <w:sz w:val="28"/>
        </w:rPr>
        <w:t>2 РАЗРАБОТКА МЕТОДИЧЕСКОГО ИНСТРУМЕНТАРИЯ МОДЕРНИЗАЦИИ</w:t>
      </w:r>
    </w:p>
    <w:p>
      <w:pPr>
        <w:spacing w:line="360" w:lineRule="auto" w:before="240" w:after="120"/>
        <w:ind w:firstLine="0"/>
        <w:jc w:val="center"/>
      </w:pPr>
      <w:r>
        <w:rPr>
          <w:rFonts w:ascii="Times New Roman" w:hAnsi="Times New Roman" w:cs="Times New Roman"/>
          <w:rFonts w:ascii="Times New Roman" w:hAnsi="Times New Roman"/>
          <w:b/>
          <w:i w:val="0"/>
          <w:sz w:val="28"/>
        </w:rPr>
        <w:t>2.1 Выбор и обоснование технологического стека</w:t>
      </w:r>
    </w:p>
    <w:p>
      <w:pPr>
        <w:spacing w:line="360" w:lineRule="auto" w:before="0" w:after="0"/>
        <w:ind w:firstLine="709"/>
        <w:jc w:val="both"/>
      </w:pPr>
      <w:r>
        <w:rPr>
          <w:rFonts w:ascii="Times New Roman" w:hAnsi="Times New Roman" w:cs="Times New Roman"/>
          <w:b w:val="0"/>
          <w:sz w:val="28"/>
        </w:rPr>
        <w:t>При создании инструментального средства для анализа унаследованных приложений перед мной встал выбор между использованием готовой монолитной платформы (SonarQube, CodeScene) и формированием собственного модульного стека из специализированных библиотек. Как было установлено в разделе 1.1, монолитные платформы предлагают преимущественно фиксированный набор показателей и ориентированы на визуализацию в web-интерфейсе, а не на программную интеграцию. Для задач автоматизированной диагностики и встраивания в конвейеры разработки более подходящим оказывается подход на основе специализированных библиотек [31, 34].</w:t>
      </w:r>
    </w:p>
    <w:p>
      <w:pPr>
        <w:spacing w:line="360" w:lineRule="auto" w:before="0" w:after="0"/>
        <w:ind w:firstLine="709"/>
        <w:jc w:val="both"/>
      </w:pPr>
      <w:r>
        <w:rPr>
          <w:rFonts w:ascii="Times New Roman" w:hAnsi="Times New Roman" w:cs="Times New Roman"/>
          <w:b w:val="0"/>
          <w:sz w:val="28"/>
        </w:rPr>
        <w:t>Центральным компонентом для работы с кодом на C++ является библиотека libclang — Python-обёртка к компиляторному фреймворку LLVM/Clang [19]. Анализ на основе абстрактного синтаксического дерева (АСД) принципиально отличается от лексического подхода: libclang строит полное структурированное представление программы, где каждому токену сопоставлена семантическая роль (объявление функции, вызов, ссылка на тип и т.д.). Это позволяет точно определять границы функций, их параметры и тела, а также разрешать include-зависимости при наличии флагов компилятора. Для анализа метрик сложности (CCN, NLOC) я использую библиотеку lizard с лексическим подходом [14] — она работает без флагов компилятора, что важно для анализа legacy-систем с неполной конфигурацией сборки.</w:t>
      </w:r>
    </w:p>
    <w:p>
      <w:pPr>
        <w:spacing w:line="360" w:lineRule="auto" w:before="0" w:after="0"/>
        <w:ind w:firstLine="709"/>
        <w:jc w:val="both"/>
      </w:pPr>
      <w:r>
        <w:rPr>
          <w:rFonts w:ascii="Times New Roman" w:hAnsi="Times New Roman"/>
          <w:b w:val="0"/>
          <w:sz w:val="28"/>
        </w:rPr>
        <w:t>В текущей версии инструментарий поддерживает исходный код только на языках C/C++. Анализ JavaScript и других языков не реализован; расширение языковой поддержки является одним из ключевых направлений дальнейшего развития (раздел 3.3.1). Выбор Python в качестве языка реализации обусловлен наличием зрелых библиотек для работы с C++: libclang обеспечивает доступ к AST компилятора Clang, а lizard вычисляет метрики цикломатической сложности через лексический разбор [14, 19].</w:t>
      </w:r>
    </w:p>
    <w:p>
      <w:pPr>
        <w:spacing w:line="360" w:lineRule="auto" w:before="0" w:after="0"/>
        <w:ind w:firstLine="709"/>
        <w:jc w:val="both"/>
      </w:pPr>
      <w:r>
        <w:rPr>
          <w:rFonts w:ascii="Times New Roman" w:hAnsi="Times New Roman" w:cs="Times New Roman"/>
          <w:b w:val="0"/>
          <w:sz w:val="28"/>
        </w:rPr>
        <w:t>Для построения и анализа графа межмодульных зависимостей я применяю библиотеку NetworkX — фактически стандарт для работы с графами в Python [20]. NetworkX предоставляет функцию strongly_connected_components, реализующую алгоритм Тарьяна (1972) [41] для нахождения сильно связных компонент (SCC) за линейное время O(V + E) [20]. Это обеспечивает эффективное обнаружение циклических зависимостей даже для систем с сотнями модулей. Кроме того, NetworkX предоставляет функции топологической сортировки, вычисления центральности и других характеристик графа [20].</w:t>
      </w:r>
    </w:p>
    <w:p>
      <w:pPr>
        <w:spacing w:line="360" w:lineRule="auto" w:before="0" w:after="0"/>
        <w:ind w:firstLine="709"/>
        <w:jc w:val="both"/>
      </w:pPr>
      <w:r>
        <w:rPr>
          <w:rFonts w:ascii="Times New Roman" w:hAnsi="Times New Roman" w:cs="Times New Roman"/>
          <w:b w:val="0"/>
          <w:sz w:val="28"/>
        </w:rPr>
        <w:t>Важным архитектурным решением при формировании стека стал выбор в пользу минимизации обязательных зависимостей. Единственной безусловно обязательной библиотекой является networkx для построения и анализа графа зависимостей. Библиотека lizard условно обязательна: при её отсутствии инструментарий переключается на встроенный анализатор (модуль utils/code_analyzer.py), который вычисляет CCN и NLOC лексическим методом. Библиотека libclang опциональна: при её отсутствии анализ зависимостей C++ выполняется через regex-разбор директив #include. Такая градация зависимостей позволяет использовать инструментарий даже в минималистичных средах, не теряя базовых функций [19].</w:t>
      </w:r>
    </w:p>
    <w:p>
      <w:pPr>
        <w:spacing w:line="360" w:lineRule="auto" w:before="0" w:after="0"/>
        <w:ind w:firstLine="709"/>
        <w:jc w:val="both"/>
      </w:pPr>
      <w:r>
        <w:rPr>
          <w:rFonts w:ascii="Times New Roman" w:hAnsi="Times New Roman" w:cs="Times New Roman"/>
          <w:b w:val="0"/>
          <w:sz w:val="28"/>
        </w:rPr>
        <w:t>Выбор версии Python (3.9+) связан с требованиями библиотек: libclang 14+ требует Python 3.8 и выше, networkx 3.0+ тоже требует Python 3.8+. Выбор именно версии 3.9 обеспечивает совместимость с актуальными LTS-дистрибутивами Linux (Ubuntu 22.04), где Python 3.10 доступен из стандартных репозиториев [47].</w:t>
      </w:r>
    </w:p>
    <w:p>
      <w:pPr>
        <w:spacing w:line="360" w:lineRule="auto" w:before="0" w:after="0"/>
        <w:ind w:firstLine="709"/>
        <w:jc w:val="both"/>
      </w:pPr>
      <w:r>
        <w:rPr>
          <w:rFonts w:ascii="Times New Roman" w:hAnsi="Times New Roman" w:cs="Times New Roman"/>
          <w:b w:val="0"/>
          <w:sz w:val="28"/>
        </w:rPr>
        <w:t>Инструментальные средства анализа качества исходного кода принято классифицировать по глубине анализа и степени автоматизации рекомендаций [31]. Разрабатываемый мной инструментарий нацелен на наивысший уровень по обеим шкалам — глубокий архитектурный анализ с автоматической классификацией риска и выбором стратегии модернизации. Данный уровень достигается именно за счёт синергии специализированных библиотек (libclang для семантики C++, lizard для метрик, networkx для топологии графа), каждая из которых оптимизирована для своей подзадачи.</w:t>
      </w:r>
    </w:p>
    <w:p>
      <w:pPr>
        <w:spacing w:line="360" w:lineRule="auto" w:before="0" w:after="0"/>
        <w:ind w:firstLine="709"/>
        <w:jc w:val="both"/>
      </w:pPr>
      <w:r>
        <w:rPr>
          <w:rFonts w:ascii="Times New Roman" w:hAnsi="Times New Roman"/>
          <w:b w:val="0"/>
          <w:sz w:val="28"/>
        </w:rPr>
        <w:t>Немаловажным аспектом выбора стека является воспроизводимость окружения. Зависимости инструментария зафиксированы в файле requirements.txt с указанием точных версий: libclang==14.0.6, lizard==1.17.10, networkx==3.1. Использование виртуальных окружений Python (venv) гарантирует изоляцию зависимостей и позволяет запускать инструментарий параллельно с другими Python-проектами на той же машине без конфликтов версий.</w:t>
      </w:r>
    </w:p>
    <w:p>
      <w:pPr>
        <w:spacing w:line="360" w:lineRule="auto" w:before="0" w:after="0"/>
        <w:ind w:firstLine="709"/>
        <w:jc w:val="both"/>
      </w:pPr>
      <w:r>
        <w:rPr>
          <w:rFonts w:ascii="Times New Roman" w:hAnsi="Times New Roman"/>
          <w:b w:val="0"/>
          <w:sz w:val="28"/>
        </w:rPr>
        <w:t>Следует также учитывать, что при анализе C++-кода корректная работа libclang требует наличия системных заголовочных файлов. На машинах без установленных компиляторов C++ это может потребовать дополнительной настройки. В текущей реализации данная проблема решается путём передачи пути к системным заголовкам через аргумент командной строки; в перспективе возможна автоматическая инициализация через pkg-config.</w:t>
      </w:r>
    </w:p>
    <w:p>
      <w:pPr>
        <w:spacing w:line="360" w:lineRule="auto" w:before="0" w:after="0"/>
        <w:ind w:firstLine="709"/>
        <w:jc w:val="both"/>
      </w:pPr>
      <w:r>
        <w:rPr>
          <w:rFonts w:ascii="Times New Roman" w:hAnsi="Times New Roman"/>
          <w:b w:val="0"/>
          <w:sz w:val="28"/>
        </w:rPr>
        <w:t>Ещё одним фактором при выборе стека стала доступность инструмента для конечных пользователей — инженеров, которые не являются специалистами по статическому анализу. Python-инструментарий распространяется как единый пакет с минимальным числом команд для установки. Это снижает порог входа и делает возможным использование инструмента в командах без выделенного DevOps-специалиста.</w:t>
      </w:r>
    </w:p>
    <w:p>
      <w:pPr>
        <w:spacing w:line="360" w:lineRule="auto" w:before="240" w:after="120"/>
        <w:ind w:firstLine="0"/>
        <w:jc w:val="center"/>
      </w:pPr>
      <w:r>
        <w:rPr>
          <w:rFonts w:ascii="Times New Roman" w:hAnsi="Times New Roman" w:cs="Times New Roman"/>
          <w:rFonts w:ascii="Times New Roman" w:hAnsi="Times New Roman"/>
          <w:b/>
          <w:i w:val="0"/>
          <w:sz w:val="28"/>
        </w:rPr>
        <w:t>2.2 Проектирование информационной системы</w:t>
      </w:r>
    </w:p>
    <w:p>
      <w:pPr>
        <w:spacing w:line="360" w:lineRule="auto" w:before="0" w:after="0"/>
        <w:ind w:firstLine="709"/>
        <w:jc w:val="both"/>
      </w:pPr>
      <w:r>
        <w:rPr>
          <w:rFonts w:ascii="Times New Roman" w:hAnsi="Times New Roman" w:cs="Times New Roman"/>
          <w:b w:val="0"/>
          <w:sz w:val="28"/>
        </w:rPr>
        <w:t>Концептуальная модель инструментария строится на принципе модульной декомпозиции: функциональность системы разбита на пять специализированных модулей, которые взаимодействуют через чётко определённые интерфейсы. Данный подход соответствует принципу единственной ответственности (SRP) и упрощает тестирование и расширение системы [22, 23]. Граница каждого модуля определяется его ролью в конвейере анализа: сбор данных, вычисление метрик, анализ зависимостей, классификация риска, формирование отчётов.</w:t>
      </w:r>
    </w:p>
    <w:p>
      <w:pPr>
        <w:spacing w:line="360" w:lineRule="auto" w:before="0" w:after="0"/>
        <w:ind w:firstLine="709"/>
        <w:jc w:val="both"/>
      </w:pPr>
      <w:r>
        <w:rPr>
          <w:rFonts w:ascii="Times New Roman" w:hAnsi="Times New Roman"/>
          <w:b w:val="0"/>
          <w:sz w:val="28"/>
        </w:rPr>
        <w:t>Модуль Collector отвечает за сбор и нормализацию исходных данных. На этом этапе выполняется рекурсивный обход дерева исходных файлов исследуемой системы, идентификация модулей (директорий первого уровня) и их исходных файлов на языке C++, а также подготовка входных данных для инструментов низкоуровневого анализа. Файлы с расширениями .cpp, .cxx, .cc, .c, .hpp, .hxx, .h передаются в MetricsEngine и DependencyAnalyzer; файлы с другими расширениями игнорируются [14, 19].</w:t>
      </w:r>
    </w:p>
    <w:p>
      <w:pPr>
        <w:spacing w:line="360" w:lineRule="auto" w:before="0" w:after="0"/>
        <w:ind w:firstLine="709"/>
        <w:jc w:val="both"/>
      </w:pPr>
      <w:r>
        <w:rPr>
          <w:rFonts w:ascii="Times New Roman" w:hAnsi="Times New Roman" w:cs="Times New Roman"/>
          <w:b w:val="0"/>
          <w:sz w:val="28"/>
        </w:rPr>
        <w:t>Модуль MetricsEngine реализует вычисление количественных характеристик состояния кода. На основе данных от Collector он определяет для каждой функции и модуля значения основных метрик: цикломатической сложности (CCN) по МакКейбу [17], объёма кода (NLOC) через Lizard [14], числа параметров функции, а также агрегированных показателей по модулю (среднее и максимальное CCN, суммарный NLOC, доля функций с CCN выше критического порога).</w:t>
      </w:r>
    </w:p>
    <w:p>
      <w:pPr>
        <w:spacing w:line="360" w:lineRule="auto" w:before="0" w:after="0"/>
        <w:ind w:firstLine="709"/>
        <w:jc w:val="both"/>
      </w:pPr>
      <w:r>
        <w:rPr>
          <w:rFonts w:ascii="Times New Roman" w:hAnsi="Times New Roman" w:cs="Times New Roman"/>
          <w:b w:val="0"/>
          <w:sz w:val="28"/>
        </w:rPr>
        <w:t>Модуль DependencyAnalyzer предназначен для построения и анализа графа зависимостей между модулями. Используя сведения о включениях заголовочных файлов (C++) и импортируемых модулях (JavaScript), он формирует ориентированный граф, вершинами которого являются модули, а рёбрами — отношения зависимости. С помощью функции strongly_connected_components из NetworkX для данного графа определяются сильно связные компоненты (SCC) — группы модулей с циклическими зависимостями [20]. Для каждого модуля вычисляются C_in и C_out.</w:t>
      </w:r>
    </w:p>
    <w:p>
      <w:pPr>
        <w:spacing w:line="360" w:lineRule="auto" w:before="0" w:after="0"/>
        <w:ind w:firstLine="709"/>
        <w:jc w:val="both"/>
      </w:pPr>
      <w:r>
        <w:rPr>
          <w:rFonts w:ascii="Times New Roman" w:hAnsi="Times New Roman" w:cs="Times New Roman"/>
          <w:b w:val="0"/>
          <w:sz w:val="28"/>
        </w:rPr>
        <w:t>Модуль DecisionEngine реализует слой правил поверх вычисленных метрик и отвечает за классификацию модулей по уровню архитектурного риска. Для каждого модуля последовательно проверяется набор из шести критериев; каждый критерий при выполнении условия начисляет баллы риска. Итоговый балл переводится в один из четырёх уровней риска (LOW / MEDIUM / HIGH / CRITICAL), которому однозначно соответствует стратегия модернизации [23, 27].</w:t>
      </w:r>
    </w:p>
    <w:p>
      <w:pPr>
        <w:spacing w:line="360" w:lineRule="auto" w:before="0" w:after="0"/>
        <w:ind w:firstLine="709"/>
        <w:jc w:val="both"/>
      </w:pPr>
      <w:r>
        <w:rPr>
          <w:rFonts w:ascii="Times New Roman" w:hAnsi="Times New Roman" w:cs="Times New Roman"/>
          <w:b w:val="0"/>
          <w:sz w:val="28"/>
        </w:rPr>
        <w:t>Модуль Reporter отвечает за представление результатов анализа в удобном виде. Он формирует машинно-читаемые отчёты (JSON), содержащие структуру модулей, значения метрик и присвоенные уровни риска, а также HTML-отчёт с интерактивными таблицами и сводкой по системе [31].</w:t>
      </w:r>
    </w:p>
    <w:p>
      <w:pPr>
        <w:jc w:val="center"/>
      </w:pPr>
      <w:r>
        <w:drawing>
          <wp:inline xmlns:a="http://schemas.openxmlformats.org/drawingml/2006/main" xmlns:pic="http://schemas.openxmlformats.org/drawingml/2006/picture">
            <wp:extent cx="5303520" cy="3425060"/>
            <wp:docPr id="1" name="Picture 1"/>
            <wp:cNvGraphicFramePr>
              <a:graphicFrameLocks noChangeAspect="1"/>
            </wp:cNvGraphicFramePr>
            <a:graphic>
              <a:graphicData uri="http://schemas.openxmlformats.org/drawingml/2006/picture">
                <pic:pic>
                  <pic:nvPicPr>
                    <pic:cNvPr id="0" name="arch_diagram.png"/>
                    <pic:cNvPicPr/>
                  </pic:nvPicPr>
                  <pic:blipFill>
                    <a:blip r:embed="rId10"/>
                    <a:stretch>
                      <a:fillRect/>
                    </a:stretch>
                  </pic:blipFill>
                  <pic:spPr>
                    <a:xfrm>
                      <a:off x="0" y="0"/>
                      <a:ext cx="5303520" cy="3425060"/>
                    </a:xfrm>
                    <a:prstGeom prst="rect"/>
                  </pic:spPr>
                </pic:pic>
              </a:graphicData>
            </a:graphic>
          </wp:inline>
        </w:drawing>
      </w:r>
    </w:p>
    <w:p>
      <w:pPr>
        <w:spacing w:line="360" w:lineRule="auto" w:before="60" w:after="120"/>
        <w:ind w:firstLine="0"/>
        <w:jc w:val="center"/>
      </w:pPr>
      <w:r>
        <w:rPr>
          <w:rFonts w:ascii="Times New Roman" w:hAnsi="Times New Roman" w:cs="Times New Roman"/>
          <w:rFonts w:ascii="Times New Roman" w:hAnsi="Times New Roman"/>
          <w:b w:val="0"/>
          <w:i w:val="0"/>
          <w:sz w:val="24"/>
        </w:rPr>
        <w:t>Рисунок 8 — Архитектура программного комплекса анализа</w:t>
      </w:r>
    </w:p>
    <w:p>
      <w:pPr>
        <w:spacing w:line="360" w:lineRule="auto" w:before="120" w:after="120"/>
        <w:ind w:firstLine="0"/>
        <w:jc w:val="center"/>
      </w:pPr>
      <w:r>
        <w:rPr>
          <w:rFonts w:ascii="Times New Roman" w:hAnsi="Times New Roman" w:cs="Times New Roman"/>
          <w:rFonts w:ascii="Times New Roman" w:hAnsi="Times New Roman"/>
          <w:b/>
          <w:i w:val="0"/>
          <w:sz w:val="28"/>
        </w:rPr>
        <w:t>2.2.1 Модель данных</w:t>
      </w:r>
    </w:p>
    <w:p>
      <w:pPr>
        <w:spacing w:line="360" w:lineRule="auto" w:before="0" w:after="0"/>
        <w:ind w:firstLine="709"/>
        <w:jc w:val="both"/>
      </w:pPr>
      <w:r>
        <w:rPr>
          <w:rFonts w:ascii="Times New Roman" w:hAnsi="Times New Roman" w:cs="Times New Roman"/>
          <w:b w:val="0"/>
          <w:sz w:val="28"/>
        </w:rPr>
        <w:t>Взаимодействие между модулями инструментария осуществляется через набор строго типизированных доменных моделей, реализованных в виде датаклассов (dataclass). Данный подход исключает неявную передачу данных через глобальное состояние и обеспечивает явные интерфейсы между компонентами системы [24, 34]. Датаклассы Python автоматически генерируют методы __init__ и __repr__ и поддерживают аннотации типов, что упрощает отладку и документирование модели данных.</w:t>
      </w:r>
    </w:p>
    <w:p>
      <w:pPr>
        <w:spacing w:line="360" w:lineRule="auto" w:before="0" w:after="0"/>
        <w:ind w:firstLine="709"/>
        <w:jc w:val="both"/>
      </w:pPr>
      <w:r>
        <w:rPr>
          <w:rFonts w:ascii="Times New Roman" w:hAnsi="Times New Roman" w:cs="Times New Roman"/>
          <w:b w:val="0"/>
          <w:sz w:val="28"/>
        </w:rPr>
        <w:t>Базовой единицей анализа является функция, описываемая структурой FunctionMetrics. Данная структура содержит: имя функции (name: str), путь к файлу (file: str), номер строки (line: int), значение цикломатической сложности (ccn: int), число строк кода без комментариев (nloc: int), число формальных параметров (params: int) и язык реализации (language: str). Поле language принимает значения «C++» или «JavaScript» и определяет выбор анализатора на этапе MetricsEngine [17, 36].</w:t>
      </w:r>
    </w:p>
    <w:p>
      <w:pPr>
        <w:spacing w:line="360" w:lineRule="auto" w:before="0" w:after="0"/>
        <w:ind w:firstLine="709"/>
        <w:jc w:val="both"/>
      </w:pPr>
      <w:r>
        <w:rPr>
          <w:rFonts w:ascii="Times New Roman" w:hAnsi="Times New Roman" w:cs="Times New Roman"/>
          <w:b w:val="0"/>
          <w:sz w:val="28"/>
        </w:rPr>
        <w:t>Агрегированным объектом анализа является модуль — директория исходных файлов, описываемая структурой ModuleMetrics. Помимо списков файлов (files: List[str]) и функций (functions: List[FunctionMetrics]), данная структура содержит агрегированные метрики: суммарный объём кода (total_nloc: int), среднее и максимальное значения CCN (avg_ccn: float, max_ccn: int), долю функций с CCN выше критического порога (high_complexity_ratio: float), а также показатели связности: C_in (coupling_in: int), C_out (coupling_out: int) и вычислимый коэффициент нестабильности instability: float = coupling_out / (coupling_in + coupling_out) при ненулевом знаменателе [17, 23].</w:t>
      </w:r>
    </w:p>
    <w:p>
      <w:pPr>
        <w:spacing w:line="360" w:lineRule="auto" w:before="0" w:after="0"/>
        <w:ind w:firstLine="709"/>
        <w:jc w:val="both"/>
      </w:pPr>
      <w:r>
        <w:rPr>
          <w:rFonts w:ascii="Times New Roman" w:hAnsi="Times New Roman" w:cs="Times New Roman"/>
          <w:b w:val="0"/>
          <w:sz w:val="28"/>
        </w:rPr>
        <w:t>Результат классификации модуля представлен структурой ModuleDecision. Данная структура содержит уровень риска (risk_level: RiskLevel — перечисление LOW/MEDIUM/HIGH/CRITICAL), рекомендуемую стратегию модернизации (strategy: Strategy — перечисление KEEP/REFACTOR/REENGINEER/REPLACE), список причин в человекочитаемом виде (reasons: List[str]), числовой приоритет в плане рефакторинга (priority: float, вычисляется с учётом C_in и участия в цикле) и набранный балл риска (score: int) [6, 23].</w:t>
      </w:r>
    </w:p>
    <w:p>
      <w:pPr>
        <w:spacing w:line="360" w:lineRule="auto" w:before="0" w:after="0"/>
        <w:ind w:firstLine="709"/>
        <w:jc w:val="both"/>
      </w:pPr>
      <w:r>
        <w:rPr>
          <w:rFonts w:ascii="Times New Roman" w:hAnsi="Times New Roman" w:cs="Times New Roman"/>
          <w:b w:val="0"/>
          <w:i w:val="0"/>
          <w:sz w:val="28"/>
        </w:rPr>
        <w:t>Совокупность всех результатов анализа собрана в структуре AnalysisReport. Данная структура содержит: словарь модулей (modules: Dict[str, ModuleMetrics]), список решений (decisions: List[ModuleDecision]), список циклических зависимостей (cycles: List[List[str]] — список SCC размером &gt; 1) и системные агрегаты: общий NLOC, общее число функций, средняя CCN по системе, итоговый системный уровень риска (system_risk: RiskLevel) и рекомендуемую системную стратегию (system_strategy: Strategy). Структура сериализуется в JSON с помощью стандартного модуля json с кастомным JSONEncoder для перечислений [47].</w:t>
      </w:r>
    </w:p>
    <w:p>
      <w:pPr>
        <w:spacing w:line="360" w:lineRule="auto" w:before="0" w:after="0"/>
        <w:ind w:firstLine="709"/>
        <w:jc w:val="both"/>
      </w:pPr>
      <w:r>
        <w:rPr>
          <w:rFonts w:ascii="Times New Roman" w:hAnsi="Times New Roman" w:cs="Times New Roman"/>
          <w:b w:val="0"/>
          <w:sz w:val="28"/>
        </w:rPr>
        <w:t>Использование строго типизированных датаклассов вместо словарей (dict) я обосновываю несколькими соображениями. Во-первых, IDE и статические анализаторы (mypy, Pyright) могут проверять корректность обращений к полям ещё на этапе разработки, не дожидаясь ошибок во время выполнения. Во-вторых, датаклассы обеспечивают самодокументирующийся код: имя поля и его тип явно выражают семантику. В-третьих, контракты между модулями становятся чёткими и проверяемыми [34, 47].</w:t>
      </w:r>
    </w:p>
    <w:p>
      <w:pPr>
        <w:spacing w:line="360" w:lineRule="auto" w:before="0" w:after="0"/>
        <w:ind w:firstLine="709"/>
        <w:jc w:val="both"/>
      </w:pPr>
      <w:r>
        <w:rPr>
          <w:rFonts w:ascii="Times New Roman" w:hAnsi="Times New Roman"/>
          <w:b w:val="0"/>
          <w:sz w:val="28"/>
        </w:rPr>
        <w:t>Принципиальным ограничением датаклассов по сравнению со словарями является то, что все поля нужно объявлять заранее, на этапе проектирования. Данное ограничение я принял намеренно как архитектурное решение: оно делает структуру контракта между модулями явной и проверяемой статическим анализатором. Любое изменение состава данных автоматически отражается на всех потребителях структуры, что исключает скрытые рассогласования интерфейсов.</w:t>
      </w:r>
    </w:p>
    <w:p>
      <w:pPr>
        <w:spacing w:line="360" w:lineRule="auto" w:before="0" w:after="0"/>
        <w:ind w:firstLine="709"/>
        <w:jc w:val="both"/>
      </w:pPr>
      <w:r>
        <w:rPr>
          <w:rFonts w:ascii="Times New Roman" w:hAnsi="Times New Roman"/>
          <w:b w:val="0"/>
          <w:sz w:val="28"/>
        </w:rPr>
        <w:t>Версионирование модели данных реализовано через поле schema_version в структуре AnalysisReport. Текущее значение «1.0» фиксирует минимальный набор полей, достаточный для полного цикла диагностики. При расширении набора метрик в будущих версиях инструментария изменение версии схемы обеспечит обратную совместимость: потребители отчётов смогут проверять это поле и корректно обрабатывать как старые, так и новые форматы.</w:t>
      </w:r>
    </w:p>
    <w:p>
      <w:pPr>
        <w:spacing w:line="360" w:lineRule="auto" w:before="120" w:after="120"/>
        <w:ind w:firstLine="0"/>
        <w:jc w:val="center"/>
      </w:pPr>
      <w:r>
        <w:rPr>
          <w:rFonts w:ascii="Times New Roman" w:hAnsi="Times New Roman" w:cs="Times New Roman"/>
          <w:rFonts w:ascii="Times New Roman" w:hAnsi="Times New Roman"/>
          <w:b/>
          <w:i w:val="0"/>
          <w:sz w:val="28"/>
        </w:rPr>
        <w:t>2.2.2 Алгоритм классификации риска</w:t>
      </w:r>
    </w:p>
    <w:p>
      <w:pPr>
        <w:spacing w:line="360" w:lineRule="auto" w:before="0" w:after="0"/>
        <w:ind w:firstLine="709"/>
        <w:jc w:val="both"/>
      </w:pPr>
      <w:r>
        <w:rPr>
          <w:rFonts w:ascii="Times New Roman" w:hAnsi="Times New Roman" w:cs="Times New Roman"/>
          <w:b w:val="0"/>
          <w:sz w:val="28"/>
        </w:rPr>
        <w:t>Ключевым методическим вкладом разработанного мной инструментария является алгоритм многокритериальной классификации архитектурного риска, реализованный в модуле DecisionEngine. Алгоритм отличается от двух распространённых подходов. Первый подход — пороговый (threshold-based): нарушение любого одного порога сразу даёт максимальный уровень риска. Второй — агрегатный (composite score): взвешенная сумма нормализованных метрик, которая семантически непрозрачна для разработчика. Предложенный мной алгоритм суммирует баллы по шести независимым критериям, каждый из которых соответствует понятному архитектурному нарушению. Итоговое решение сопровождается перечнем нарушённых критериев с конкретными значениями метрик и паттерном для исправления — что делает рекомендацию обоснованной и воспроизводимой [51, 59].</w:t>
      </w:r>
    </w:p>
    <w:p>
      <w:pPr>
        <w:jc w:val="center"/>
      </w:pPr>
      <w:r>
        <w:drawing>
          <wp:inline xmlns:a="http://schemas.openxmlformats.org/drawingml/2006/main" xmlns:pic="http://schemas.openxmlformats.org/drawingml/2006/picture">
            <wp:extent cx="4114800" cy="5559136"/>
            <wp:docPr id="11" name="Picture 11"/>
            <wp:cNvGraphicFramePr>
              <a:graphicFrameLocks noChangeAspect="1"/>
            </wp:cNvGraphicFramePr>
            <a:graphic>
              <a:graphicData uri="http://schemas.openxmlformats.org/drawingml/2006/picture">
                <pic:pic>
                  <pic:nvPicPr>
                    <pic:cNvPr id="0" name="fig11_algo.png"/>
                    <pic:cNvPicPr/>
                  </pic:nvPicPr>
                  <pic:blipFill>
                    <a:blip r:embed="rId20"/>
                    <a:stretch>
                      <a:fillRect/>
                    </a:stretch>
                  </pic:blipFill>
                  <pic:spPr>
                    <a:xfrm>
                      <a:off x="0" y="0"/>
                      <a:ext cx="4114800" cy="5559136"/>
                    </a:xfrm>
                    <a:prstGeom prst="rect"/>
                  </pic:spPr>
                </pic:pic>
              </a:graphicData>
            </a:graphic>
          </wp:inline>
        </w:drawing>
      </w:r>
    </w:p>
    <w:p>
      <w:pPr>
        <w:pStyle w:val="Normal"/>
        <w:jc w:val="center"/>
      </w:pPr>
      <w:r>
        <w:t xml:space="preserve">Рисунок 11 — Блок-схема алгоритма многокритериальной классификации архитектурного риска модуля (DecisionEngine)</w:t>
      </w:r>
    </w:p>
    <w:p>
      <w:pPr>
        <w:spacing w:line="360" w:lineRule="auto" w:before="0" w:after="0"/>
        <w:ind w:firstLine="709"/>
        <w:jc w:val="both"/>
      </w:pPr>
      <w:r>
        <w:rPr>
          <w:rFonts w:ascii="Times New Roman" w:hAnsi="Times New Roman" w:cs="Times New Roman"/>
          <w:b w:val="0"/>
          <w:sz w:val="28"/>
        </w:rPr>
        <w:t>Алгоритм работает следующим образом. Для каждого модуля последовательно проверяется набор критериев; каждый критерий при выполнении условия начисляет 1 балл (предупреждение) или 2 балла (критический уровень). Критерии и пороговые значения представлены в таблице 2.1 [51, 59].</w:t>
      </w:r>
    </w:p>
    <w:p>
      <w:pPr>
        <w:spacing w:line="360" w:lineRule="auto" w:before="120" w:after="60"/>
        <w:ind w:firstLine="0"/>
        <w:jc w:val="left"/>
      </w:pPr>
      <w:r>
        <w:rPr>
          <w:rFonts w:ascii="Times New Roman" w:hAnsi="Times New Roman" w:cs="Times New Roman"/>
          <w:rFonts w:ascii="Times New Roman" w:hAnsi="Times New Roman"/>
          <w:b w:val="0"/>
          <w:i w:val="0"/>
          <w:sz w:val="28"/>
        </w:rPr>
        <w:t>Таблица 2.1 — Критерии и пороговые значения классификации риска</w:t>
      </w:r>
    </w:p>
    <w:tbl>
      <w:tblPr>
        <w:tblStyle w:val="TableGrid"/>
        <w:tblW w:type="auto" w:w="0"/>
        <w:tblLook w:firstColumn="1" w:firstRow="1" w:lastColumn="0" w:lastRow="0" w:noHBand="0" w:noVBand="1" w:val="04A0"/>
      </w:tblPr>
      <w:tblGrid>
        <w:gridCol w:w="2339"/>
        <w:gridCol w:w="2339"/>
        <w:gridCol w:w="2339"/>
        <w:gridCol w:w="2339"/>
      </w:tblGrid>
      <w:tr>
        <w:tc>
          <w:tcPr>
            <w:tcW w:type="dxa" w:w="3118"/>
          </w:tcPr>
          <w:p>
            <w:pPr>
              <w:spacing w:line="360" w:lineRule="auto" w:before="0" w:after="0"/>
              <w:ind w:firstLine="0"/>
              <w:jc w:val="center"/>
            </w:pPr>
            <w:r>
              <w:rPr>
                <w:rFonts w:ascii="Times New Roman" w:hAnsi="Times New Roman" w:cs="Times New Roman"/>
                <w:rFonts w:ascii="Times New Roman" w:hAnsi="Times New Roman"/>
                <w:b/>
                <w:i w:val="0"/>
                <w:sz w:val="24"/>
              </w:rPr>
              <w:t>Критерий</w:t>
            </w:r>
          </w:p>
        </w:tc>
        <w:tc>
          <w:tcPr>
            <w:tcW w:type="dxa" w:w="1984"/>
          </w:tcPr>
          <w:p>
            <w:pPr>
              <w:spacing w:line="360" w:lineRule="auto" w:before="0" w:after="0"/>
              <w:ind w:firstLine="0"/>
              <w:jc w:val="center"/>
            </w:pPr>
            <w:r>
              <w:rPr>
                <w:rFonts w:ascii="Times New Roman" w:hAnsi="Times New Roman" w:cs="Times New Roman"/>
                <w:rFonts w:ascii="Times New Roman" w:hAnsi="Times New Roman"/>
                <w:b/>
                <w:i w:val="0"/>
                <w:sz w:val="24"/>
              </w:rPr>
              <w:t>Порог (+1)</w:t>
            </w:r>
          </w:p>
        </w:tc>
        <w:tc>
          <w:tcPr>
            <w:tcW w:type="dxa" w:w="2268"/>
          </w:tcPr>
          <w:p>
            <w:pPr>
              <w:spacing w:line="360" w:lineRule="auto" w:before="0" w:after="0"/>
              <w:ind w:firstLine="0"/>
              <w:jc w:val="center"/>
            </w:pPr>
            <w:r>
              <w:rPr>
                <w:rFonts w:ascii="Times New Roman" w:hAnsi="Times New Roman" w:cs="Times New Roman"/>
                <w:rFonts w:ascii="Times New Roman" w:hAnsi="Times New Roman"/>
                <w:b/>
                <w:i w:val="0"/>
                <w:sz w:val="24"/>
              </w:rPr>
              <w:t>Порог (+2)</w:t>
            </w:r>
          </w:p>
        </w:tc>
        <w:tc>
          <w:tcPr>
            <w:tcW w:type="dxa" w:w="850"/>
          </w:tcPr>
          <w:p>
            <w:pPr>
              <w:spacing w:line="360" w:lineRule="auto" w:before="0" w:after="0"/>
              <w:ind w:firstLine="0"/>
              <w:jc w:val="center"/>
            </w:pPr>
            <w:r>
              <w:rPr>
                <w:rFonts w:ascii="Times New Roman" w:hAnsi="Times New Roman" w:cs="Times New Roman"/>
                <w:rFonts w:ascii="Times New Roman" w:hAnsi="Times New Roman"/>
                <w:b/>
                <w:i w:val="0"/>
                <w:sz w:val="24"/>
              </w:rPr>
              <w:t>Балл</w:t>
            </w:r>
          </w:p>
        </w:tc>
      </w:tr>
      <w:tr>
        <w:tc>
          <w:tcPr>
            <w:tcW w:type="dxa" w:w="3118"/>
          </w:tcPr>
          <w:p>
            <w:pPr>
              <w:spacing w:line="360" w:lineRule="auto" w:before="0" w:after="0"/>
              <w:ind w:firstLine="57"/>
              <w:jc w:val="left"/>
            </w:pPr>
            <w:r>
              <w:rPr>
                <w:rFonts w:ascii="Times New Roman" w:hAnsi="Times New Roman" w:cs="Times New Roman"/>
                <w:rFonts w:ascii="Times New Roman" w:hAnsi="Times New Roman"/>
                <w:b w:val="0"/>
                <w:i w:val="0"/>
                <w:sz w:val="24"/>
              </w:rPr>
              <w:t>Средняя CCN модуля (avg_ccn)</w:t>
            </w:r>
          </w:p>
        </w:tc>
        <w:tc>
          <w:tcPr>
            <w:tcW w:type="dxa" w:w="1984"/>
          </w:tcPr>
          <w:p>
            <w:pPr>
              <w:spacing w:line="360" w:lineRule="auto" w:before="0" w:after="0"/>
              <w:ind w:firstLine="57"/>
              <w:jc w:val="left"/>
            </w:pPr>
            <w:r>
              <w:rPr>
                <w:rFonts w:ascii="Times New Roman" w:hAnsi="Times New Roman" w:cs="Times New Roman"/>
                <w:rFonts w:ascii="Times New Roman" w:hAnsi="Times New Roman"/>
                <w:b w:val="0"/>
                <w:i w:val="0"/>
                <w:sz w:val="24"/>
              </w:rPr>
              <w:t>&gt; 10</w:t>
            </w:r>
          </w:p>
        </w:tc>
        <w:tc>
          <w:tcPr>
            <w:tcW w:type="dxa" w:w="2268"/>
          </w:tcPr>
          <w:p>
            <w:pPr>
              <w:spacing w:line="360" w:lineRule="auto" w:before="0" w:after="0"/>
              <w:ind w:firstLine="57"/>
              <w:jc w:val="left"/>
            </w:pPr>
            <w:r>
              <w:rPr>
                <w:rFonts w:ascii="Times New Roman" w:hAnsi="Times New Roman" w:cs="Times New Roman"/>
                <w:rFonts w:ascii="Times New Roman" w:hAnsi="Times New Roman"/>
                <w:b w:val="0"/>
                <w:i w:val="0"/>
                <w:sz w:val="24"/>
              </w:rPr>
              <w:t>—</w:t>
            </w:r>
          </w:p>
        </w:tc>
        <w:tc>
          <w:tcPr>
            <w:tcW w:type="dxa" w:w="850"/>
          </w:tcPr>
          <w:p>
            <w:pPr>
              <w:spacing w:line="360" w:lineRule="auto" w:before="0" w:after="0"/>
              <w:ind w:firstLine="57"/>
              <w:jc w:val="left"/>
            </w:pPr>
            <w:r>
              <w:rPr>
                <w:rFonts w:ascii="Times New Roman" w:hAnsi="Times New Roman" w:cs="Times New Roman"/>
                <w:rFonts w:ascii="Times New Roman" w:hAnsi="Times New Roman"/>
                <w:b w:val="0"/>
                <w:i w:val="0"/>
                <w:sz w:val="24"/>
              </w:rPr>
              <w:t>1</w:t>
            </w:r>
          </w:p>
        </w:tc>
      </w:tr>
      <w:tr>
        <w:tc>
          <w:tcPr>
            <w:tcW w:type="dxa" w:w="3118"/>
          </w:tcPr>
          <w:p>
            <w:pPr>
              <w:spacing w:line="360" w:lineRule="auto" w:before="0" w:after="0"/>
              <w:ind w:firstLine="57"/>
              <w:jc w:val="left"/>
            </w:pPr>
            <w:r>
              <w:rPr>
                <w:rFonts w:ascii="Times New Roman" w:hAnsi="Times New Roman" w:cs="Times New Roman"/>
                <w:rFonts w:ascii="Times New Roman" w:hAnsi="Times New Roman"/>
                <w:b w:val="0"/>
                <w:i w:val="0"/>
                <w:sz w:val="24"/>
              </w:rPr>
              <w:t>Максимальная CCN функции (max_ccn)</w:t>
            </w:r>
          </w:p>
        </w:tc>
        <w:tc>
          <w:tcPr>
            <w:tcW w:type="dxa" w:w="1984"/>
          </w:tcPr>
          <w:p>
            <w:pPr>
              <w:spacing w:line="360" w:lineRule="auto" w:before="0" w:after="0"/>
              <w:ind w:firstLine="57"/>
              <w:jc w:val="left"/>
            </w:pPr>
            <w:r>
              <w:rPr>
                <w:rFonts w:ascii="Times New Roman" w:hAnsi="Times New Roman" w:cs="Times New Roman"/>
                <w:rFonts w:ascii="Times New Roman" w:hAnsi="Times New Roman"/>
                <w:b w:val="0"/>
                <w:i w:val="0"/>
                <w:sz w:val="24"/>
              </w:rPr>
              <w:t>—</w:t>
            </w:r>
          </w:p>
        </w:tc>
        <w:tc>
          <w:tcPr>
            <w:tcW w:type="dxa" w:w="2268"/>
          </w:tcPr>
          <w:p>
            <w:pPr>
              <w:spacing w:line="360" w:lineRule="auto" w:before="0" w:after="0"/>
              <w:ind w:firstLine="57"/>
              <w:jc w:val="left"/>
            </w:pPr>
            <w:r>
              <w:rPr>
                <w:rFonts w:ascii="Times New Roman" w:hAnsi="Times New Roman" w:cs="Times New Roman"/>
                <w:rFonts w:ascii="Times New Roman" w:hAnsi="Times New Roman"/>
                <w:b w:val="0"/>
                <w:i w:val="0"/>
                <w:sz w:val="24"/>
              </w:rPr>
              <w:t>&gt; 20</w:t>
            </w:r>
          </w:p>
        </w:tc>
        <w:tc>
          <w:tcPr>
            <w:tcW w:type="dxa" w:w="850"/>
          </w:tcPr>
          <w:p>
            <w:pPr>
              <w:spacing w:line="360" w:lineRule="auto" w:before="0" w:after="0"/>
              <w:ind w:firstLine="57"/>
              <w:jc w:val="left"/>
            </w:pPr>
            <w:r>
              <w:rPr>
                <w:rFonts w:ascii="Times New Roman" w:hAnsi="Times New Roman" w:cs="Times New Roman"/>
                <w:rFonts w:ascii="Times New Roman" w:hAnsi="Times New Roman"/>
                <w:b w:val="0"/>
                <w:i w:val="0"/>
                <w:sz w:val="24"/>
              </w:rPr>
              <w:t>2</w:t>
            </w:r>
          </w:p>
        </w:tc>
      </w:tr>
      <w:tr>
        <w:tc>
          <w:tcPr>
            <w:tcW w:type="dxa" w:w="3118"/>
          </w:tcPr>
          <w:p>
            <w:pPr>
              <w:spacing w:line="360" w:lineRule="auto" w:before="0" w:after="0"/>
              <w:ind w:firstLine="57"/>
              <w:jc w:val="left"/>
            </w:pPr>
            <w:r>
              <w:rPr>
                <w:rFonts w:ascii="Times New Roman" w:hAnsi="Times New Roman" w:cs="Times New Roman"/>
                <w:rFonts w:ascii="Times New Roman" w:hAnsi="Times New Roman"/>
                <w:b w:val="0"/>
                <w:i w:val="0"/>
                <w:sz w:val="24"/>
              </w:rPr>
              <w:t>Доля сложных функций (heavy_ratio)</w:t>
            </w:r>
          </w:p>
        </w:tc>
        <w:tc>
          <w:tcPr>
            <w:tcW w:type="dxa" w:w="1984"/>
          </w:tcPr>
          <w:p>
            <w:pPr>
              <w:spacing w:line="360" w:lineRule="auto" w:before="0" w:after="0"/>
              <w:ind w:firstLine="57"/>
              <w:jc w:val="left"/>
            </w:pPr>
            <w:r>
              <w:rPr>
                <w:rFonts w:ascii="Times New Roman" w:hAnsi="Times New Roman" w:cs="Times New Roman"/>
                <w:rFonts w:ascii="Times New Roman" w:hAnsi="Times New Roman"/>
                <w:b w:val="0"/>
                <w:i w:val="0"/>
                <w:sz w:val="24"/>
              </w:rPr>
              <w:t>&gt; 30%</w:t>
            </w:r>
          </w:p>
        </w:tc>
        <w:tc>
          <w:tcPr>
            <w:tcW w:type="dxa" w:w="2268"/>
          </w:tcPr>
          <w:p>
            <w:pPr>
              <w:spacing w:line="360" w:lineRule="auto" w:before="0" w:after="0"/>
              <w:ind w:firstLine="57"/>
              <w:jc w:val="left"/>
            </w:pPr>
            <w:r>
              <w:rPr>
                <w:rFonts w:ascii="Times New Roman" w:hAnsi="Times New Roman" w:cs="Times New Roman"/>
                <w:rFonts w:ascii="Times New Roman" w:hAnsi="Times New Roman"/>
                <w:b w:val="0"/>
                <w:i w:val="0"/>
                <w:sz w:val="24"/>
              </w:rPr>
              <w:t>&gt; 60%</w:t>
            </w:r>
          </w:p>
        </w:tc>
        <w:tc>
          <w:tcPr>
            <w:tcW w:type="dxa" w:w="850"/>
          </w:tcPr>
          <w:p>
            <w:pPr>
              <w:spacing w:line="360" w:lineRule="auto" w:before="0" w:after="0"/>
              <w:ind w:firstLine="57"/>
              <w:jc w:val="left"/>
            </w:pPr>
            <w:r>
              <w:rPr>
                <w:rFonts w:ascii="Times New Roman" w:hAnsi="Times New Roman" w:cs="Times New Roman"/>
                <w:rFonts w:ascii="Times New Roman" w:hAnsi="Times New Roman"/>
                <w:b w:val="0"/>
                <w:i w:val="0"/>
                <w:sz w:val="24"/>
              </w:rPr>
              <w:t>1 / 2</w:t>
            </w:r>
          </w:p>
        </w:tc>
      </w:tr>
      <w:tr>
        <w:tc>
          <w:tcPr>
            <w:tcW w:type="dxa" w:w="3118"/>
          </w:tcPr>
          <w:p>
            <w:pPr>
              <w:spacing w:line="360" w:lineRule="auto" w:before="0" w:after="0"/>
              <w:ind w:firstLine="57"/>
              <w:jc w:val="left"/>
            </w:pPr>
            <w:r>
              <w:rPr>
                <w:rFonts w:ascii="Times New Roman" w:hAnsi="Times New Roman" w:cs="Times New Roman"/>
                <w:rFonts w:ascii="Times New Roman" w:hAnsi="Times New Roman"/>
                <w:b w:val="0"/>
                <w:i w:val="0"/>
                <w:sz w:val="24"/>
              </w:rPr>
              <w:t>Исходящая связность (C_out)</w:t>
            </w:r>
          </w:p>
        </w:tc>
        <w:tc>
          <w:tcPr>
            <w:tcW w:type="dxa" w:w="1984"/>
          </w:tcPr>
          <w:p>
            <w:pPr>
              <w:spacing w:line="360" w:lineRule="auto" w:before="0" w:after="0"/>
              <w:ind w:firstLine="57"/>
              <w:jc w:val="left"/>
            </w:pPr>
            <w:r>
              <w:rPr>
                <w:rFonts w:ascii="Times New Roman" w:hAnsi="Times New Roman" w:cs="Times New Roman"/>
                <w:rFonts w:ascii="Times New Roman" w:hAnsi="Times New Roman"/>
                <w:b w:val="0"/>
                <w:i w:val="0"/>
                <w:sz w:val="24"/>
              </w:rPr>
              <w:t>&gt; 5</w:t>
            </w:r>
          </w:p>
        </w:tc>
        <w:tc>
          <w:tcPr>
            <w:tcW w:type="dxa" w:w="2268"/>
          </w:tcPr>
          <w:p>
            <w:pPr>
              <w:spacing w:line="360" w:lineRule="auto" w:before="0" w:after="0"/>
              <w:ind w:firstLine="57"/>
              <w:jc w:val="left"/>
            </w:pPr>
            <w:r>
              <w:rPr>
                <w:rFonts w:ascii="Times New Roman" w:hAnsi="Times New Roman" w:cs="Times New Roman"/>
                <w:rFonts w:ascii="Times New Roman" w:hAnsi="Times New Roman"/>
                <w:b w:val="0"/>
                <w:i w:val="0"/>
                <w:sz w:val="24"/>
              </w:rPr>
              <w:t>&gt; 10</w:t>
            </w:r>
          </w:p>
        </w:tc>
        <w:tc>
          <w:tcPr>
            <w:tcW w:type="dxa" w:w="850"/>
          </w:tcPr>
          <w:p>
            <w:pPr>
              <w:spacing w:line="360" w:lineRule="auto" w:before="0" w:after="0"/>
              <w:ind w:firstLine="57"/>
              <w:jc w:val="left"/>
            </w:pPr>
            <w:r>
              <w:rPr>
                <w:rFonts w:ascii="Times New Roman" w:hAnsi="Times New Roman" w:cs="Times New Roman"/>
                <w:rFonts w:ascii="Times New Roman" w:hAnsi="Times New Roman"/>
                <w:b w:val="0"/>
                <w:i w:val="0"/>
                <w:sz w:val="24"/>
              </w:rPr>
              <w:t>1 / 2</w:t>
            </w:r>
          </w:p>
        </w:tc>
      </w:tr>
      <w:tr>
        <w:tc>
          <w:tcPr>
            <w:tcW w:type="dxa" w:w="3118"/>
          </w:tcPr>
          <w:p>
            <w:pPr>
              <w:spacing w:line="360" w:lineRule="auto" w:before="0" w:after="0"/>
              <w:ind w:firstLine="57"/>
              <w:jc w:val="left"/>
            </w:pPr>
            <w:r>
              <w:rPr>
                <w:rFonts w:ascii="Times New Roman" w:hAnsi="Times New Roman" w:cs="Times New Roman"/>
                <w:rFonts w:ascii="Times New Roman" w:hAnsi="Times New Roman"/>
                <w:b w:val="0"/>
                <w:i w:val="0"/>
                <w:sz w:val="24"/>
              </w:rPr>
              <w:t>Входящая связность (C_in)</w:t>
            </w:r>
          </w:p>
        </w:tc>
        <w:tc>
          <w:tcPr>
            <w:tcW w:type="dxa" w:w="1984"/>
          </w:tcPr>
          <w:p>
            <w:pPr>
              <w:spacing w:line="360" w:lineRule="auto" w:before="0" w:after="0"/>
              <w:ind w:firstLine="57"/>
              <w:jc w:val="left"/>
            </w:pPr>
            <w:r>
              <w:rPr>
                <w:rFonts w:ascii="Times New Roman" w:hAnsi="Times New Roman" w:cs="Times New Roman"/>
                <w:rFonts w:ascii="Times New Roman" w:hAnsi="Times New Roman"/>
                <w:b w:val="0"/>
                <w:i w:val="0"/>
                <w:sz w:val="24"/>
              </w:rPr>
              <w:t>&gt; 10</w:t>
            </w:r>
          </w:p>
        </w:tc>
        <w:tc>
          <w:tcPr>
            <w:tcW w:type="dxa" w:w="2268"/>
          </w:tcPr>
          <w:p>
            <w:pPr>
              <w:spacing w:line="360" w:lineRule="auto" w:before="0" w:after="0"/>
              <w:ind w:firstLine="57"/>
              <w:jc w:val="left"/>
            </w:pPr>
            <w:r>
              <w:rPr>
                <w:rFonts w:ascii="Times New Roman" w:hAnsi="Times New Roman" w:cs="Times New Roman"/>
                <w:rFonts w:ascii="Times New Roman" w:hAnsi="Times New Roman"/>
                <w:b w:val="0"/>
                <w:i w:val="0"/>
                <w:sz w:val="24"/>
              </w:rPr>
              <w:t>&gt; 20</w:t>
            </w:r>
          </w:p>
        </w:tc>
        <w:tc>
          <w:tcPr>
            <w:tcW w:type="dxa" w:w="850"/>
          </w:tcPr>
          <w:p>
            <w:pPr>
              <w:spacing w:line="360" w:lineRule="auto" w:before="0" w:after="0"/>
              <w:ind w:firstLine="57"/>
              <w:jc w:val="left"/>
            </w:pPr>
            <w:r>
              <w:rPr>
                <w:rFonts w:ascii="Times New Roman" w:hAnsi="Times New Roman" w:cs="Times New Roman"/>
                <w:rFonts w:ascii="Times New Roman" w:hAnsi="Times New Roman"/>
                <w:b w:val="0"/>
                <w:i w:val="0"/>
                <w:sz w:val="24"/>
              </w:rPr>
              <w:t>1 / 2</w:t>
            </w:r>
          </w:p>
        </w:tc>
      </w:tr>
      <w:tr>
        <w:tc>
          <w:tcPr>
            <w:tcW w:type="dxa" w:w="3118"/>
          </w:tcPr>
          <w:p>
            <w:pPr>
              <w:spacing w:line="360" w:lineRule="auto" w:before="0" w:after="0"/>
              <w:ind w:firstLine="57"/>
              <w:jc w:val="left"/>
            </w:pPr>
            <w:r>
              <w:rPr>
                <w:rFonts w:ascii="Times New Roman" w:hAnsi="Times New Roman" w:cs="Times New Roman"/>
                <w:rFonts w:ascii="Times New Roman" w:hAnsi="Times New Roman"/>
                <w:b w:val="0"/>
                <w:i w:val="0"/>
                <w:sz w:val="24"/>
              </w:rPr>
              <w:t>Нестабильность модуля (I)</w:t>
            </w:r>
          </w:p>
        </w:tc>
        <w:tc>
          <w:tcPr>
            <w:tcW w:type="dxa" w:w="1984"/>
          </w:tcPr>
          <w:p>
            <w:pPr>
              <w:spacing w:line="360" w:lineRule="auto" w:before="0" w:after="0"/>
              <w:ind w:firstLine="57"/>
              <w:jc w:val="left"/>
            </w:pPr>
            <w:r>
              <w:rPr>
                <w:rFonts w:ascii="Times New Roman" w:hAnsi="Times New Roman" w:cs="Times New Roman"/>
                <w:rFonts w:ascii="Times New Roman" w:hAnsi="Times New Roman"/>
                <w:b w:val="0"/>
                <w:i w:val="0"/>
                <w:sz w:val="24"/>
              </w:rPr>
              <w:t>&gt; 0.7</w:t>
            </w:r>
          </w:p>
        </w:tc>
        <w:tc>
          <w:tcPr>
            <w:tcW w:type="dxa" w:w="2268"/>
          </w:tcPr>
          <w:p>
            <w:pPr>
              <w:spacing w:line="360" w:lineRule="auto" w:before="0" w:after="0"/>
              <w:ind w:firstLine="57"/>
              <w:jc w:val="left"/>
            </w:pPr>
            <w:r>
              <w:rPr>
                <w:rFonts w:ascii="Times New Roman" w:hAnsi="Times New Roman" w:cs="Times New Roman"/>
                <w:rFonts w:ascii="Times New Roman" w:hAnsi="Times New Roman"/>
                <w:b w:val="0"/>
                <w:i w:val="0"/>
                <w:sz w:val="24"/>
              </w:rPr>
              <w:t>&gt; 0.9</w:t>
            </w:r>
          </w:p>
        </w:tc>
        <w:tc>
          <w:tcPr>
            <w:tcW w:type="dxa" w:w="850"/>
          </w:tcPr>
          <w:p>
            <w:pPr>
              <w:spacing w:line="360" w:lineRule="auto" w:before="0" w:after="0"/>
              <w:ind w:firstLine="57"/>
              <w:jc w:val="left"/>
            </w:pPr>
            <w:r>
              <w:rPr>
                <w:rFonts w:ascii="Times New Roman" w:hAnsi="Times New Roman" w:cs="Times New Roman"/>
                <w:rFonts w:ascii="Times New Roman" w:hAnsi="Times New Roman"/>
                <w:b w:val="0"/>
                <w:i w:val="0"/>
                <w:sz w:val="24"/>
              </w:rPr>
              <w:t>1 / 2</w:t>
            </w:r>
          </w:p>
        </w:tc>
      </w:tr>
      <w:tr>
        <w:tc>
          <w:tcPr>
            <w:tcW w:type="dxa" w:w="3118"/>
          </w:tcPr>
          <w:p>
            <w:pPr>
              <w:spacing w:line="360" w:lineRule="auto" w:before="0" w:after="0"/>
              <w:ind w:firstLine="57"/>
              <w:jc w:val="left"/>
            </w:pPr>
            <w:r>
              <w:rPr>
                <w:rFonts w:ascii="Times New Roman" w:hAnsi="Times New Roman" w:cs="Times New Roman"/>
                <w:rFonts w:ascii="Times New Roman" w:hAnsi="Times New Roman"/>
                <w:b w:val="0"/>
                <w:i w:val="0"/>
                <w:sz w:val="24"/>
              </w:rPr>
              <w:t>Участие в цикле зависимостей</w:t>
            </w:r>
          </w:p>
        </w:tc>
        <w:tc>
          <w:tcPr>
            <w:tcW w:type="dxa" w:w="1984"/>
          </w:tcPr>
          <w:p>
            <w:pPr>
              <w:spacing w:line="360" w:lineRule="auto" w:before="0" w:after="0"/>
              <w:ind w:firstLine="57"/>
              <w:jc w:val="left"/>
            </w:pPr>
            <w:r>
              <w:rPr>
                <w:rFonts w:ascii="Times New Roman" w:hAnsi="Times New Roman" w:cs="Times New Roman"/>
                <w:rFonts w:ascii="Times New Roman" w:hAnsi="Times New Roman"/>
                <w:b w:val="0"/>
                <w:i w:val="0"/>
                <w:sz w:val="24"/>
              </w:rPr>
              <w:t>—</w:t>
            </w:r>
          </w:p>
        </w:tc>
        <w:tc>
          <w:tcPr>
            <w:tcW w:type="dxa" w:w="2268"/>
          </w:tcPr>
          <w:p>
            <w:pPr>
              <w:spacing w:line="360" w:lineRule="auto" w:before="0" w:after="0"/>
              <w:ind w:firstLine="57"/>
              <w:jc w:val="left"/>
            </w:pPr>
            <w:r>
              <w:rPr>
                <w:rFonts w:ascii="Times New Roman" w:hAnsi="Times New Roman" w:cs="Times New Roman"/>
                <w:rFonts w:ascii="Times New Roman" w:hAnsi="Times New Roman"/>
                <w:b w:val="0"/>
                <w:i w:val="0"/>
                <w:sz w:val="24"/>
              </w:rPr>
              <w:t>has_cycles</w:t>
            </w:r>
          </w:p>
        </w:tc>
        <w:tc>
          <w:tcPr>
            <w:tcW w:type="dxa" w:w="850"/>
          </w:tcPr>
          <w:p>
            <w:pPr>
              <w:spacing w:line="360" w:lineRule="auto" w:before="0" w:after="0"/>
              <w:ind w:firstLine="57"/>
              <w:jc w:val="left"/>
            </w:pPr>
            <w:r>
              <w:rPr>
                <w:rFonts w:ascii="Times New Roman" w:hAnsi="Times New Roman" w:cs="Times New Roman"/>
                <w:rFonts w:ascii="Times New Roman" w:hAnsi="Times New Roman"/>
                <w:b w:val="0"/>
                <w:i w:val="0"/>
                <w:sz w:val="24"/>
              </w:rPr>
              <w:t>3</w:t>
            </w:r>
          </w:p>
        </w:tc>
      </w:tr>
    </w:tbl>
    <w:p>
      <w:pPr>
        <w:spacing w:line="360" w:lineRule="auto" w:before="0" w:after="0"/>
        <w:ind w:firstLine="709"/>
        <w:jc w:val="both"/>
      </w:pPr>
      <w:r>
        <w:rPr>
          <w:rFonts w:ascii="Times New Roman" w:hAnsi="Times New Roman" w:cs="Times New Roman"/>
          <w:b w:val="0"/>
          <w:sz w:val="28"/>
        </w:rPr>
        <w:t>Суммарный балл переводится в уровень риска по следующим правилам: 0 баллов — LOW (низкий риск, стратегия KEEP); 1–2 балла — MEDIUM (средний, стратегия REFACTOR); 3–5 баллов — HIGH (высокий, стратегия REENGINEER); 6 и более баллов — CRITICAL (критический, стратегия REPLACE). Уровень риска однозначно определяет рекомендуемую стратегию модернизации согласно таблице 2.2 [27, 54].</w:t>
      </w:r>
    </w:p>
    <w:p>
      <w:pPr>
        <w:pStyle w:val="Normal"/>
        <w:spacing w:before="120" w:after="120"/>
        <w:tabs>
          <w:tab w:val="center" w:pos="4536"/>
          <w:tab w:val="right" w:pos="9072"/>
        </w:tabs>
      </w:pPr>
      <w:r>
        <w:rPr>
          <w:i/>
        </w:rPr>
        <w:t xml:space="preserve">	score = Σ c_i,   i ∈ {CCN, C_out, C_in, I, cycle}</w:t>
      </w:r>
      <w:r>
        <w:t xml:space="preserve">	(3)</w:t>
      </w:r>
    </w:p>
    <w:p>
      <w:pPr>
        <w:pStyle w:val="Normal"/>
      </w:pPr>
      <w:r>
        <w:t xml:space="preserve">где c_i ∈ {1, 2, 3} — балл по i-му критерию согласно таблице 2.1.</w:t>
      </w:r>
    </w:p>
    <w:p>
      <w:pPr>
        <w:spacing w:line="360" w:lineRule="auto" w:before="120" w:after="60"/>
        <w:ind w:firstLine="0"/>
        <w:jc w:val="left"/>
      </w:pPr>
      <w:r>
        <w:rPr>
          <w:rFonts w:ascii="Times New Roman" w:hAnsi="Times New Roman" w:cs="Times New Roman"/>
          <w:rFonts w:ascii="Times New Roman" w:hAnsi="Times New Roman"/>
          <w:b w:val="0"/>
          <w:i w:val="0"/>
          <w:sz w:val="28"/>
        </w:rPr>
        <w:t>Таблица 2.2 — Соответствие уровней риска и стратегий модернизации</w:t>
      </w:r>
    </w:p>
    <w:tbl>
      <w:tblPr>
        <w:tblStyle w:val="TableGrid"/>
        <w:tblW w:type="auto" w:w="0"/>
        <w:tblLook w:firstColumn="1" w:firstRow="1" w:lastColumn="0" w:lastRow="0" w:noHBand="0" w:noVBand="1" w:val="04A0"/>
      </w:tblPr>
      <w:tblGrid>
        <w:gridCol w:w="2339"/>
        <w:gridCol w:w="2339"/>
        <w:gridCol w:w="2339"/>
        <w:gridCol w:w="2339"/>
      </w:tblGrid>
      <w:tr>
        <w:tc>
          <w:tcPr>
            <w:tcW w:type="dxa" w:w="1701"/>
          </w:tcPr>
          <w:p>
            <w:pPr>
              <w:spacing w:line="360" w:lineRule="auto" w:before="0" w:after="0"/>
              <w:ind w:firstLine="0"/>
              <w:jc w:val="center"/>
            </w:pPr>
            <w:r>
              <w:rPr>
                <w:rFonts w:ascii="Times New Roman" w:hAnsi="Times New Roman" w:cs="Times New Roman"/>
                <w:rFonts w:ascii="Times New Roman" w:hAnsi="Times New Roman"/>
                <w:b/>
                <w:i w:val="0"/>
                <w:sz w:val="24"/>
              </w:rPr>
              <w:t>Уровень риска</w:t>
            </w:r>
          </w:p>
        </w:tc>
        <w:tc>
          <w:tcPr>
            <w:tcW w:type="dxa" w:w="850"/>
          </w:tcPr>
          <w:p>
            <w:pPr>
              <w:spacing w:line="360" w:lineRule="auto" w:before="0" w:after="0"/>
              <w:ind w:firstLine="0"/>
              <w:jc w:val="center"/>
            </w:pPr>
            <w:r>
              <w:rPr>
                <w:rFonts w:ascii="Times New Roman" w:hAnsi="Times New Roman" w:cs="Times New Roman"/>
                <w:rFonts w:ascii="Times New Roman" w:hAnsi="Times New Roman"/>
                <w:b/>
                <w:i w:val="0"/>
                <w:sz w:val="24"/>
              </w:rPr>
              <w:t>Балл</w:t>
            </w:r>
          </w:p>
        </w:tc>
        <w:tc>
          <w:tcPr>
            <w:tcW w:type="dxa" w:w="1984"/>
          </w:tcPr>
          <w:p>
            <w:pPr>
              <w:spacing w:line="360" w:lineRule="auto" w:before="0" w:after="0"/>
              <w:ind w:firstLine="0"/>
              <w:jc w:val="center"/>
            </w:pPr>
            <w:r>
              <w:rPr>
                <w:rFonts w:ascii="Times New Roman" w:hAnsi="Times New Roman" w:cs="Times New Roman"/>
                <w:rFonts w:ascii="Times New Roman" w:hAnsi="Times New Roman"/>
                <w:b/>
                <w:i w:val="0"/>
                <w:sz w:val="24"/>
              </w:rPr>
              <w:t>Стратегия</w:t>
            </w:r>
          </w:p>
        </w:tc>
        <w:tc>
          <w:tcPr>
            <w:tcW w:type="dxa" w:w="3969"/>
          </w:tcPr>
          <w:p>
            <w:pPr>
              <w:spacing w:line="360" w:lineRule="auto" w:before="0" w:after="0"/>
              <w:ind w:firstLine="0"/>
              <w:jc w:val="center"/>
            </w:pPr>
            <w:r>
              <w:rPr>
                <w:rFonts w:ascii="Times New Roman" w:hAnsi="Times New Roman" w:cs="Times New Roman"/>
                <w:rFonts w:ascii="Times New Roman" w:hAnsi="Times New Roman"/>
                <w:b/>
                <w:i w:val="0"/>
                <w:sz w:val="24"/>
              </w:rPr>
              <w:t>Типичные меры</w:t>
            </w:r>
          </w:p>
        </w:tc>
      </w:tr>
      <w:tr>
        <w:tc>
          <w:tcPr>
            <w:tcW w:type="dxa" w:w="1701"/>
          </w:tcPr>
          <w:p>
            <w:pPr>
              <w:spacing w:line="360" w:lineRule="auto" w:before="0" w:after="0"/>
              <w:ind w:firstLine="57"/>
              <w:jc w:val="left"/>
            </w:pPr>
            <w:r>
              <w:rPr>
                <w:rFonts w:ascii="Times New Roman" w:hAnsi="Times New Roman" w:cs="Times New Roman"/>
                <w:rFonts w:ascii="Times New Roman" w:hAnsi="Times New Roman"/>
                <w:b w:val="0"/>
                <w:i w:val="0"/>
                <w:sz w:val="24"/>
              </w:rPr>
              <w:t>LOW</w:t>
            </w:r>
          </w:p>
        </w:tc>
        <w:tc>
          <w:tcPr>
            <w:tcW w:type="dxa" w:w="850"/>
          </w:tcPr>
          <w:p>
            <w:pPr>
              <w:spacing w:line="360" w:lineRule="auto" w:before="0" w:after="0"/>
              <w:ind w:firstLine="57"/>
              <w:jc w:val="left"/>
            </w:pPr>
            <w:r>
              <w:rPr>
                <w:rFonts w:ascii="Times New Roman" w:hAnsi="Times New Roman" w:cs="Times New Roman"/>
                <w:rFonts w:ascii="Times New Roman" w:hAnsi="Times New Roman"/>
                <w:b w:val="0"/>
                <w:i w:val="0"/>
                <w:sz w:val="24"/>
              </w:rPr>
              <w:t>0</w:t>
            </w:r>
          </w:p>
        </w:tc>
        <w:tc>
          <w:tcPr>
            <w:tcW w:type="dxa" w:w="1984"/>
          </w:tcPr>
          <w:p>
            <w:pPr>
              <w:spacing w:line="360" w:lineRule="auto" w:before="0" w:after="0"/>
              <w:ind w:firstLine="57"/>
              <w:jc w:val="left"/>
            </w:pPr>
            <w:r>
              <w:rPr>
                <w:rFonts w:ascii="Times New Roman" w:hAnsi="Times New Roman" w:cs="Times New Roman"/>
                <w:rFonts w:ascii="Times New Roman" w:hAnsi="Times New Roman"/>
                <w:b w:val="0"/>
                <w:i w:val="0"/>
                <w:sz w:val="24"/>
              </w:rPr>
              <w:t>KEEP</w:t>
            </w:r>
          </w:p>
        </w:tc>
        <w:tc>
          <w:tcPr>
            <w:tcW w:type="dxa" w:w="3969"/>
          </w:tcPr>
          <w:p>
            <w:pPr>
              <w:spacing w:line="360" w:lineRule="auto" w:before="0" w:after="0"/>
              <w:ind w:firstLine="57"/>
              <w:jc w:val="left"/>
            </w:pPr>
            <w:r>
              <w:rPr>
                <w:rFonts w:ascii="Times New Roman" w:hAnsi="Times New Roman" w:cs="Times New Roman"/>
                <w:rFonts w:ascii="Times New Roman" w:hAnsi="Times New Roman"/>
                <w:b w:val="0"/>
                <w:i w:val="0"/>
                <w:sz w:val="24"/>
              </w:rPr>
              <w:t>Документирование, добавление тестов</w:t>
            </w:r>
          </w:p>
        </w:tc>
      </w:tr>
      <w:tr>
        <w:tc>
          <w:tcPr>
            <w:tcW w:type="dxa" w:w="1701"/>
          </w:tcPr>
          <w:p>
            <w:pPr>
              <w:spacing w:line="360" w:lineRule="auto" w:before="0" w:after="0"/>
              <w:ind w:firstLine="57"/>
              <w:jc w:val="left"/>
            </w:pPr>
            <w:r>
              <w:rPr>
                <w:rFonts w:ascii="Times New Roman" w:hAnsi="Times New Roman" w:cs="Times New Roman"/>
                <w:rFonts w:ascii="Times New Roman" w:hAnsi="Times New Roman"/>
                <w:b w:val="0"/>
                <w:i w:val="0"/>
                <w:sz w:val="24"/>
              </w:rPr>
              <w:t>MEDIUM</w:t>
            </w:r>
          </w:p>
        </w:tc>
        <w:tc>
          <w:tcPr>
            <w:tcW w:type="dxa" w:w="850"/>
          </w:tcPr>
          <w:p>
            <w:pPr>
              <w:spacing w:line="360" w:lineRule="auto" w:before="0" w:after="0"/>
              <w:ind w:firstLine="57"/>
              <w:jc w:val="left"/>
            </w:pPr>
            <w:r>
              <w:rPr>
                <w:rFonts w:ascii="Times New Roman" w:hAnsi="Times New Roman" w:cs="Times New Roman"/>
                <w:rFonts w:ascii="Times New Roman" w:hAnsi="Times New Roman"/>
                <w:b w:val="0"/>
                <w:i w:val="0"/>
                <w:sz w:val="24"/>
              </w:rPr>
              <w:t>1–2</w:t>
            </w:r>
          </w:p>
        </w:tc>
        <w:tc>
          <w:tcPr>
            <w:tcW w:type="dxa" w:w="1984"/>
          </w:tcPr>
          <w:p>
            <w:pPr>
              <w:spacing w:line="360" w:lineRule="auto" w:before="0" w:after="0"/>
              <w:ind w:firstLine="57"/>
              <w:jc w:val="left"/>
            </w:pPr>
            <w:r>
              <w:rPr>
                <w:rFonts w:ascii="Times New Roman" w:hAnsi="Times New Roman" w:cs="Times New Roman"/>
                <w:rFonts w:ascii="Times New Roman" w:hAnsi="Times New Roman"/>
                <w:b w:val="0"/>
                <w:i w:val="0"/>
                <w:sz w:val="24"/>
              </w:rPr>
              <w:t>REFACTOR</w:t>
            </w:r>
          </w:p>
        </w:tc>
        <w:tc>
          <w:tcPr>
            <w:tcW w:type="dxa" w:w="3969"/>
          </w:tcPr>
          <w:p>
            <w:pPr>
              <w:spacing w:line="360" w:lineRule="auto" w:before="0" w:after="0"/>
              <w:ind w:firstLine="57"/>
              <w:jc w:val="left"/>
            </w:pPr>
            <w:r>
              <w:rPr>
                <w:rFonts w:ascii="Times New Roman" w:hAnsi="Times New Roman" w:cs="Times New Roman"/>
                <w:rFonts w:ascii="Times New Roman" w:hAnsi="Times New Roman"/>
                <w:b w:val="0"/>
                <w:i w:val="0"/>
                <w:sz w:val="24"/>
              </w:rPr>
              <w:t>Extract Method, Extract Module, упрощение условий</w:t>
            </w:r>
          </w:p>
        </w:tc>
      </w:tr>
      <w:tr>
        <w:tc>
          <w:tcPr>
            <w:tcW w:type="dxa" w:w="1701"/>
          </w:tcPr>
          <w:p>
            <w:pPr>
              <w:spacing w:line="360" w:lineRule="auto" w:before="0" w:after="0"/>
              <w:ind w:firstLine="57"/>
              <w:jc w:val="left"/>
            </w:pPr>
            <w:r>
              <w:rPr>
                <w:rFonts w:ascii="Times New Roman" w:hAnsi="Times New Roman" w:cs="Times New Roman"/>
                <w:rFonts w:ascii="Times New Roman" w:hAnsi="Times New Roman"/>
                <w:b w:val="0"/>
                <w:i w:val="0"/>
                <w:sz w:val="24"/>
              </w:rPr>
              <w:t>HIGH</w:t>
            </w:r>
          </w:p>
        </w:tc>
        <w:tc>
          <w:tcPr>
            <w:tcW w:type="dxa" w:w="850"/>
          </w:tcPr>
          <w:p>
            <w:pPr>
              <w:spacing w:line="360" w:lineRule="auto" w:before="0" w:after="0"/>
              <w:ind w:firstLine="57"/>
              <w:jc w:val="left"/>
            </w:pPr>
            <w:r>
              <w:rPr>
                <w:rFonts w:ascii="Times New Roman" w:hAnsi="Times New Roman" w:cs="Times New Roman"/>
                <w:rFonts w:ascii="Times New Roman" w:hAnsi="Times New Roman"/>
                <w:b w:val="0"/>
                <w:i w:val="0"/>
                <w:sz w:val="24"/>
              </w:rPr>
              <w:t>3–5</w:t>
            </w:r>
          </w:p>
        </w:tc>
        <w:tc>
          <w:tcPr>
            <w:tcW w:type="dxa" w:w="1984"/>
          </w:tcPr>
          <w:p>
            <w:pPr>
              <w:spacing w:line="360" w:lineRule="auto" w:before="0" w:after="0"/>
              <w:ind w:firstLine="57"/>
              <w:jc w:val="left"/>
            </w:pPr>
            <w:r>
              <w:rPr>
                <w:rFonts w:ascii="Times New Roman" w:hAnsi="Times New Roman" w:cs="Times New Roman"/>
                <w:rFonts w:ascii="Times New Roman" w:hAnsi="Times New Roman"/>
                <w:b w:val="0"/>
                <w:i w:val="0"/>
                <w:sz w:val="24"/>
              </w:rPr>
              <w:t>REENGINEER</w:t>
            </w:r>
          </w:p>
        </w:tc>
        <w:tc>
          <w:tcPr>
            <w:tcW w:type="dxa" w:w="3969"/>
          </w:tcPr>
          <w:p>
            <w:pPr>
              <w:spacing w:line="360" w:lineRule="auto" w:before="0" w:after="0"/>
              <w:ind w:firstLine="57"/>
              <w:jc w:val="left"/>
            </w:pPr>
            <w:r>
              <w:rPr>
                <w:rFonts w:ascii="Times New Roman" w:hAnsi="Times New Roman" w:cs="Times New Roman"/>
                <w:rFonts w:ascii="Times New Roman" w:hAnsi="Times New Roman"/>
                <w:b w:val="0"/>
                <w:i w:val="0"/>
                <w:sz w:val="24"/>
              </w:rPr>
              <w:t>Strangler Fig, Branch by Abstraction, разбиение модуля</w:t>
            </w:r>
          </w:p>
        </w:tc>
      </w:tr>
      <w:tr>
        <w:tc>
          <w:tcPr>
            <w:tcW w:type="dxa" w:w="1701"/>
          </w:tcPr>
          <w:p>
            <w:pPr>
              <w:spacing w:line="360" w:lineRule="auto" w:before="0" w:after="0"/>
              <w:ind w:firstLine="57"/>
              <w:jc w:val="left"/>
            </w:pPr>
            <w:r>
              <w:rPr>
                <w:rFonts w:ascii="Times New Roman" w:hAnsi="Times New Roman" w:cs="Times New Roman"/>
                <w:rFonts w:ascii="Times New Roman" w:hAnsi="Times New Roman"/>
                <w:b w:val="0"/>
                <w:i w:val="0"/>
                <w:sz w:val="24"/>
              </w:rPr>
              <w:t>CRITICAL</w:t>
            </w:r>
          </w:p>
        </w:tc>
        <w:tc>
          <w:tcPr>
            <w:tcW w:type="dxa" w:w="850"/>
          </w:tcPr>
          <w:p>
            <w:pPr>
              <w:spacing w:line="360" w:lineRule="auto" w:before="0" w:after="0"/>
              <w:ind w:firstLine="57"/>
              <w:jc w:val="left"/>
            </w:pPr>
            <w:r>
              <w:rPr>
                <w:rFonts w:ascii="Times New Roman" w:hAnsi="Times New Roman" w:cs="Times New Roman"/>
                <w:rFonts w:ascii="Times New Roman" w:hAnsi="Times New Roman"/>
                <w:b w:val="0"/>
                <w:i w:val="0"/>
                <w:sz w:val="24"/>
              </w:rPr>
              <w:t>≥ 6</w:t>
            </w:r>
          </w:p>
        </w:tc>
        <w:tc>
          <w:tcPr>
            <w:tcW w:type="dxa" w:w="1984"/>
          </w:tcPr>
          <w:p>
            <w:pPr>
              <w:spacing w:line="360" w:lineRule="auto" w:before="0" w:after="0"/>
              <w:ind w:firstLine="57"/>
              <w:jc w:val="left"/>
            </w:pPr>
            <w:r>
              <w:rPr>
                <w:rFonts w:ascii="Times New Roman" w:hAnsi="Times New Roman" w:cs="Times New Roman"/>
                <w:rFonts w:ascii="Times New Roman" w:hAnsi="Times New Roman"/>
                <w:b w:val="0"/>
                <w:i w:val="0"/>
                <w:sz w:val="24"/>
              </w:rPr>
              <w:t>REPLACE</w:t>
            </w:r>
          </w:p>
        </w:tc>
        <w:tc>
          <w:tcPr>
            <w:tcW w:type="dxa" w:w="3969"/>
          </w:tcPr>
          <w:p>
            <w:pPr>
              <w:spacing w:line="360" w:lineRule="auto" w:before="0" w:after="0"/>
              <w:ind w:firstLine="57"/>
              <w:jc w:val="left"/>
            </w:pPr>
            <w:r>
              <w:rPr>
                <w:rFonts w:ascii="Times New Roman" w:hAnsi="Times New Roman" w:cs="Times New Roman"/>
                <w:rFonts w:ascii="Times New Roman" w:hAnsi="Times New Roman"/>
                <w:b w:val="0"/>
                <w:i w:val="0"/>
                <w:sz w:val="24"/>
              </w:rPr>
              <w:t>Переписывание компонента с нуля, Anti-Corruption Layer</w:t>
            </w:r>
          </w:p>
        </w:tc>
      </w:tr>
    </w:tbl>
    <w:p>
      <w:pPr>
        <w:spacing w:line="360" w:lineRule="auto" w:before="0" w:after="0"/>
        <w:ind w:firstLine="709"/>
        <w:jc w:val="both"/>
      </w:pPr>
      <w:r>
        <w:rPr>
          <w:rFonts w:ascii="Times New Roman" w:hAnsi="Times New Roman" w:cs="Times New Roman"/>
          <w:b w:val="0"/>
          <w:sz w:val="28"/>
        </w:rPr>
        <w:t>Приоритет модуля в плане рефакторинга вычисляется по убывающей функции, где меньшее значение означает более высокий приоритет: priority(m) = 1000 − score(m) × 100 − C_in(m) × 10 − (200 если m в цикле). Данная формула гарантирует, что модули с более высоким баллом и большим числом зависимых модулей (C_in) получают наивысший приоритет — их дефекты затрагивают максимальное число других компонентов [23, 31].</w:t>
      </w:r>
    </w:p>
    <w:p>
      <w:pPr>
        <w:pStyle w:val="Normal"/>
        <w:spacing w:before="120" w:after="120"/>
        <w:tabs>
          <w:tab w:val="center" w:pos="4536"/>
          <w:tab w:val="right" w:pos="9072"/>
        </w:tabs>
      </w:pPr>
      <w:r>
        <w:rPr>
          <w:i/>
        </w:rPr>
        <w:t xml:space="preserve">	priority = 1000 − 100 × score − 10 × C_in − 200 × [has_cycle],</w:t>
      </w:r>
      <w:r>
        <w:t xml:space="preserve">	(4)</w:t>
      </w:r>
    </w:p>
    <w:p>
      <w:pPr>
        <w:pStyle w:val="Normal"/>
      </w:pPr>
      <w:r>
        <w:t xml:space="preserve">где score — суммарный балл риска модуля, C_in — входящая связность, [has_cycle] — индикатор участия в цикле зависимостей (1 или 0).</w:t>
      </w:r>
    </w:p>
    <w:p>
      <w:pPr>
        <w:spacing w:line="360" w:lineRule="auto" w:before="0" w:after="0"/>
        <w:ind w:firstLine="709"/>
        <w:jc w:val="both"/>
      </w:pPr>
      <w:r>
        <w:rPr>
          <w:rFonts w:ascii="Times New Roman" w:hAnsi="Times New Roman" w:cs="Times New Roman"/>
          <w:b w:val="0"/>
          <w:sz w:val="28"/>
        </w:rPr>
        <w:t>На системном уровне итоговый риск определяется долями модулей по уровням. Пусть N — общее число модулей, R_cr — доля модулей с уровнем CRITICAL (R_cr = |CRITICAL| / N), R_h — доля модулей с уровнем HIGH или CRITICAL (R_h = |HIGH ∪ CRITICAL| / N). Тогда системный риск: CRITICAL, если R_cr &gt; 0,30; HIGH, если R_h &gt; 0,50; MEDIUM, если R_h &gt; 0,20; LOW в остальных случаях. Выбор порогов 0,30 / 0,50 / 0,20 основан на следующей логике: если большинство модулей (&gt; 50%) требуют немедленного вмешательства, система в целом нуждается в реинжиниринге [31]. Порог 0,30 для CRITICAL отражает ситуацию, при которой критически проблемные модули составляют значительное меньшинство, достаточное для системной дисфункции [32].</w:t>
      </w:r>
    </w:p>
    <w:p>
      <w:pPr>
        <w:spacing w:line="360" w:lineRule="auto" w:before="0" w:after="0"/>
        <w:ind w:firstLine="709"/>
        <w:jc w:val="both"/>
      </w:pPr>
      <w:r>
        <w:rPr>
          <w:rFonts w:ascii="Times New Roman" w:hAnsi="Times New Roman" w:cs="Times New Roman"/>
          <w:rFonts w:ascii="Times New Roman" w:hAnsi="Times New Roman"/>
          <w:b w:val="0"/>
          <w:i w:val="0"/>
          <w:sz w:val="28"/>
        </w:rPr>
        <w:t>Псевдокод алгоритма классификации риска для одного модуля выглядит следующим образом:</w:t>
      </w:r>
    </w:p>
    <w:p>
      <w:pPr>
        <w:spacing w:line="360" w:lineRule="auto" w:before="0" w:after="0"/>
        <w:ind w:firstLine="0"/>
        <w:jc w:val="both"/>
      </w:pPr>
      <w:r>
        <w:rPr>
          <w:rFonts w:ascii="Times New Roman" w:hAnsi="Times New Roman" w:cs="Times New Roman"/>
          <w:rFonts w:ascii="Times New Roman" w:hAnsi="Times New Roman"/>
          <w:b w:val="0"/>
          <w:i w:val="0"/>
          <w:sz w:val="28"/>
        </w:rPr>
        <w:t>ФУНКЦИЯ classify_module(m: ModuleMetrics) → ModuleDecision:</w:t>
      </w:r>
    </w:p>
    <w:p>
      <w:pPr>
        <w:spacing w:line="360" w:lineRule="auto" w:before="0" w:after="0"/>
        <w:ind w:firstLine="0"/>
        <w:jc w:val="both"/>
      </w:pPr>
      <w:r>
        <w:rPr>
          <w:rFonts w:ascii="Times New Roman" w:hAnsi="Times New Roman" w:cs="Times New Roman"/>
          <w:rFonts w:ascii="Times New Roman" w:hAnsi="Times New Roman"/>
          <w:b w:val="0"/>
          <w:i w:val="0"/>
          <w:sz w:val="28"/>
        </w:rPr>
        <w:t xml:space="preserve">    score ← 0; reasons ← []</w:t>
      </w:r>
    </w:p>
    <w:p>
      <w:pPr>
        <w:spacing w:line="360" w:lineRule="auto" w:before="0" w:after="0"/>
        <w:ind w:firstLine="0"/>
        <w:jc w:val="both"/>
      </w:pPr>
      <w:r>
        <w:rPr>
          <w:rFonts w:ascii="Times New Roman" w:hAnsi="Times New Roman" w:cs="Times New Roman"/>
          <w:rFonts w:ascii="Times New Roman" w:hAnsi="Times New Roman"/>
          <w:b w:val="0"/>
          <w:i w:val="0"/>
          <w:sz w:val="28"/>
        </w:rPr>
        <w:t xml:space="preserve">    ЕСЛИ m.max_ccn &gt; 20: score += 2; добавить причину</w:t>
      </w:r>
    </w:p>
    <w:p>
      <w:pPr>
        <w:spacing w:line="360" w:lineRule="auto" w:before="0" w:after="0"/>
        <w:ind w:firstLine="0"/>
        <w:jc w:val="both"/>
      </w:pPr>
      <w:r>
        <w:rPr>
          <w:rFonts w:ascii="Times New Roman" w:hAnsi="Times New Roman" w:cs="Times New Roman"/>
          <w:rFonts w:ascii="Times New Roman" w:hAnsi="Times New Roman"/>
          <w:b w:val="0"/>
          <w:i w:val="0"/>
          <w:sz w:val="28"/>
        </w:rPr>
        <w:t xml:space="preserve">    ИНАЧЕ ЕСЛИ m.avg_ccn &gt; 10: score += 1; добавить причину</w:t>
      </w:r>
    </w:p>
    <w:p>
      <w:pPr>
        <w:spacing w:line="360" w:lineRule="auto" w:before="0" w:after="0"/>
        <w:ind w:firstLine="0"/>
        <w:jc w:val="both"/>
      </w:pPr>
      <w:r>
        <w:rPr>
          <w:rFonts w:ascii="Times New Roman" w:hAnsi="Times New Roman" w:cs="Times New Roman"/>
          <w:rFonts w:ascii="Times New Roman" w:hAnsi="Times New Roman"/>
          <w:b w:val="0"/>
          <w:i w:val="0"/>
          <w:sz w:val="28"/>
        </w:rPr>
        <w:t xml:space="preserve">    ЕСЛИ m.heavy_functions_ratio &gt; 0.6: score += 2; добавить причину</w:t>
      </w:r>
    </w:p>
    <w:p>
      <w:pPr>
        <w:spacing w:line="360" w:lineRule="auto" w:before="0" w:after="0"/>
        <w:ind w:firstLine="0"/>
        <w:jc w:val="both"/>
      </w:pPr>
      <w:r>
        <w:rPr>
          <w:rFonts w:ascii="Times New Roman" w:hAnsi="Times New Roman" w:cs="Times New Roman"/>
          <w:rFonts w:ascii="Times New Roman" w:hAnsi="Times New Roman"/>
          <w:b w:val="0"/>
          <w:i w:val="0"/>
          <w:sz w:val="28"/>
        </w:rPr>
        <w:t xml:space="preserve">    ИНАЧЕ ЕСЛИ m.heavy_functions_ratio &gt; 0.3: score += 1; добавить причину</w:t>
      </w:r>
    </w:p>
    <w:p>
      <w:pPr>
        <w:spacing w:line="360" w:lineRule="auto" w:before="0" w:after="0"/>
        <w:ind w:firstLine="0"/>
        <w:jc w:val="both"/>
      </w:pPr>
      <w:r>
        <w:rPr>
          <w:rFonts w:ascii="Times New Roman" w:hAnsi="Times New Roman" w:cs="Times New Roman"/>
          <w:rFonts w:ascii="Times New Roman" w:hAnsi="Times New Roman"/>
          <w:b w:val="0"/>
          <w:i w:val="0"/>
          <w:sz w:val="28"/>
        </w:rPr>
        <w:t xml:space="preserve">    ЕСЛИ m.coupling_out &gt; 10: score += 2; добавить причину</w:t>
      </w:r>
    </w:p>
    <w:p>
      <w:pPr>
        <w:spacing w:line="360" w:lineRule="auto" w:before="0" w:after="0"/>
        <w:ind w:firstLine="0"/>
        <w:jc w:val="both"/>
      </w:pPr>
      <w:r>
        <w:rPr>
          <w:rFonts w:ascii="Times New Roman" w:hAnsi="Times New Roman" w:cs="Times New Roman"/>
          <w:rFonts w:ascii="Times New Roman" w:hAnsi="Times New Roman"/>
          <w:b w:val="0"/>
          <w:i w:val="0"/>
          <w:sz w:val="28"/>
        </w:rPr>
        <w:t xml:space="preserve">    ИНАЧЕ ЕСЛИ m.coupling_out &gt; 5: score += 1; добавить причину</w:t>
      </w:r>
    </w:p>
    <w:p>
      <w:pPr>
        <w:spacing w:line="360" w:lineRule="auto" w:before="0" w:after="0"/>
        <w:ind w:firstLine="0"/>
        <w:jc w:val="both"/>
      </w:pPr>
      <w:r>
        <w:rPr>
          <w:rFonts w:ascii="Times New Roman" w:hAnsi="Times New Roman" w:cs="Times New Roman"/>
          <w:rFonts w:ascii="Times New Roman" w:hAnsi="Times New Roman"/>
          <w:b w:val="0"/>
          <w:i w:val="0"/>
          <w:sz w:val="28"/>
        </w:rPr>
        <w:t xml:space="preserve">    ЕСЛИ m.coupling_in &gt; 20: score += 2; добавить причину</w:t>
      </w:r>
    </w:p>
    <w:p>
      <w:pPr>
        <w:spacing w:line="360" w:lineRule="auto" w:before="0" w:after="0"/>
        <w:ind w:firstLine="0"/>
        <w:jc w:val="both"/>
      </w:pPr>
      <w:r>
        <w:rPr>
          <w:rFonts w:ascii="Times New Roman" w:hAnsi="Times New Roman" w:cs="Times New Roman"/>
          <w:rFonts w:ascii="Times New Roman" w:hAnsi="Times New Roman"/>
          <w:b w:val="0"/>
          <w:i w:val="0"/>
          <w:sz w:val="28"/>
        </w:rPr>
        <w:t xml:space="preserve">    ИНАЧЕ ЕСЛИ m.coupling_in &gt; 10: score += 1; добавить причину</w:t>
      </w:r>
    </w:p>
    <w:p>
      <w:pPr>
        <w:spacing w:line="360" w:lineRule="auto" w:before="0" w:after="0"/>
        <w:ind w:firstLine="0"/>
        <w:jc w:val="both"/>
      </w:pPr>
      <w:r>
        <w:rPr>
          <w:rFonts w:ascii="Times New Roman" w:hAnsi="Times New Roman" w:cs="Times New Roman"/>
          <w:rFonts w:ascii="Times New Roman" w:hAnsi="Times New Roman"/>
          <w:b w:val="0"/>
          <w:i w:val="0"/>
          <w:sz w:val="28"/>
        </w:rPr>
        <w:t xml:space="preserve">    ЕСЛИ m.instability &gt; 0.9: score += 2; добавить причину</w:t>
      </w:r>
    </w:p>
    <w:p>
      <w:pPr>
        <w:spacing w:line="360" w:lineRule="auto" w:before="0" w:after="0"/>
        <w:ind w:firstLine="0"/>
        <w:jc w:val="both"/>
      </w:pPr>
      <w:r>
        <w:rPr>
          <w:rFonts w:ascii="Times New Roman" w:hAnsi="Times New Roman" w:cs="Times New Roman"/>
          <w:rFonts w:ascii="Times New Roman" w:hAnsi="Times New Roman"/>
          <w:b w:val="0"/>
          <w:i w:val="0"/>
          <w:sz w:val="28"/>
        </w:rPr>
        <w:t xml:space="preserve">    ИНАЧЕ ЕСЛИ m.instability &gt; 0.7: score += 1; добавить причину</w:t>
      </w:r>
    </w:p>
    <w:p>
      <w:pPr>
        <w:spacing w:line="360" w:lineRule="auto" w:before="0" w:after="0"/>
        <w:ind w:firstLine="0"/>
        <w:jc w:val="both"/>
      </w:pPr>
      <w:r>
        <w:rPr>
          <w:rFonts w:ascii="Times New Roman" w:hAnsi="Times New Roman" w:cs="Times New Roman"/>
          <w:rFonts w:ascii="Times New Roman" w:hAnsi="Times New Roman"/>
          <w:b w:val="0"/>
          <w:i w:val="0"/>
          <w:sz w:val="28"/>
        </w:rPr>
        <w:t xml:space="preserve">    ЕСЛИ m.has_cycles: score += 3; добавить причину</w:t>
      </w:r>
    </w:p>
    <w:p>
      <w:pPr>
        <w:spacing w:line="360" w:lineRule="auto" w:before="0" w:after="0"/>
        <w:ind w:firstLine="0"/>
        <w:jc w:val="both"/>
      </w:pPr>
      <w:r>
        <w:rPr>
          <w:rFonts w:ascii="Times New Roman" w:hAnsi="Times New Roman" w:cs="Times New Roman"/>
          <w:rFonts w:ascii="Times New Roman" w:hAnsi="Times New Roman"/>
          <w:b w:val="0"/>
          <w:i w:val="0"/>
          <w:sz w:val="28"/>
        </w:rPr>
        <w:t xml:space="preserve">    risk_level ← CRITICAL if score≥6 else HIGH if score≥3 else MEDIUM if score≥1 else LOW</w:t>
      </w:r>
    </w:p>
    <w:p>
      <w:pPr>
        <w:spacing w:line="360" w:lineRule="auto" w:before="0" w:after="0"/>
        <w:ind w:firstLine="0"/>
        <w:jc w:val="both"/>
      </w:pPr>
      <w:r>
        <w:rPr>
          <w:rFonts w:ascii="Times New Roman" w:hAnsi="Times New Roman" w:cs="Times New Roman"/>
          <w:rFonts w:ascii="Times New Roman" w:hAnsi="Times New Roman"/>
          <w:b w:val="0"/>
          <w:i w:val="0"/>
          <w:sz w:val="28"/>
        </w:rPr>
        <w:t xml:space="preserve">    strategy ← REPLACE if CRITICAL else REENGINEER if HIGH else REFACTOR if MEDIUM else KEEP</w:t>
      </w:r>
    </w:p>
    <w:p>
      <w:pPr>
        <w:spacing w:line="360" w:lineRule="auto" w:before="0" w:after="0"/>
        <w:ind w:firstLine="0"/>
        <w:jc w:val="both"/>
      </w:pPr>
      <w:r>
        <w:rPr>
          <w:rFonts w:ascii="Times New Roman" w:hAnsi="Times New Roman" w:cs="Times New Roman"/>
          <w:rFonts w:ascii="Times New Roman" w:hAnsi="Times New Roman"/>
          <w:b w:val="0"/>
          <w:i w:val="0"/>
          <w:sz w:val="28"/>
        </w:rPr>
        <w:t xml:space="preserve">    priority ← 1000 − score×100 − coupling_in×10 − (200 if has_cycles else 0)</w:t>
      </w:r>
    </w:p>
    <w:p>
      <w:pPr>
        <w:spacing w:line="360" w:lineRule="auto" w:before="0" w:after="0"/>
        <w:ind w:firstLine="0"/>
        <w:jc w:val="both"/>
      </w:pPr>
      <w:r>
        <w:rPr>
          <w:rFonts w:ascii="Times New Roman" w:hAnsi="Times New Roman" w:cs="Times New Roman"/>
          <w:rFonts w:ascii="Times New Roman" w:hAnsi="Times New Roman"/>
          <w:b w:val="0"/>
          <w:i w:val="0"/>
          <w:sz w:val="28"/>
        </w:rPr>
        <w:t xml:space="preserve">    ВЕРНУТЬ ModuleDecision(risk_level, strategy, reasons, priority)</w:t>
      </w:r>
    </w:p>
    <w:p>
      <w:pPr>
        <w:spacing w:line="360" w:lineRule="auto" w:before="0" w:after="0"/>
        <w:ind w:firstLine="709"/>
        <w:jc w:val="both"/>
      </w:pPr>
      <w:r>
        <w:rPr>
          <w:rFonts w:ascii="Times New Roman" w:hAnsi="Times New Roman" w:cs="Times New Roman"/>
          <w:rFonts w:ascii="Times New Roman" w:hAnsi="Times New Roman"/>
          <w:b w:val="0"/>
          <w:sz w:val="28"/>
        </w:rPr>
        <w:t>Все пороговые значения реализованы как конфигурируемые параметры класса ThresholdConfig и могут быть переопределены через аргументы командной строки (--ccn-warn, --ccn-critical, --coupling-out-warn, --coupling-out-critical). Выбранные значения по умолчанию прошли практическую верификацию на двух реальных системах с принципиально различными характеристиками (крупная C++ система с локальными дефектами сложности и малая JavaScript система с системным дефектом зависимостей). В обоих случаях алгоритм корректно выделил наиболее проблемные модули без ложноотрицательных результатов для очевидно критических функций (CCN = 33, глобальный цикл зависимостей). Ограничение: при отсутствии компилируемого C++ графа зависимостей пороги coupling_in, coupling_out и instability фактически не задействуются для таких систем, что сужает диагностическую полноту [17, 23, 37, 51, 52, 59].</w:t>
      </w:r>
    </w:p>
    <w:p>
      <w:pPr>
        <w:spacing w:line="360" w:lineRule="auto" w:before="0" w:after="0"/>
        <w:ind w:firstLine="709"/>
        <w:jc w:val="both"/>
      </w:pPr>
      <w:r>
        <w:rPr>
          <w:rFonts w:ascii="Times New Roman" w:hAnsi="Times New Roman" w:cs="Times New Roman"/>
          <w:rFonts w:ascii="Times New Roman" w:hAnsi="Times New Roman"/>
          <w:b w:val="0"/>
          <w:sz w:val="28"/>
        </w:rPr>
        <w:t>Цикломатическая сложность (CCN). Для порога предупреждения я выбрал avg_ccn &gt; 10, что соответствует оригинальной рекомендации МакКейба (1976): значение CCN = 10 является максимально допустимым для функции с точки зрения тестируемости и сопровождаемости [17]. Порог критического уровня max_ccn &gt; 20 я определил исходя из эмпирических данных Вейюкер (1988): при CCN &gt; 20 число независимых путей исполнения делает полное покрытие тестами практически недостижимым [51]. Следует также отметить, что Lanza и Marinescu (2006) используют аналогичные пороги при классификации антипаттернов Brain Method и God Class [59].</w:t>
      </w:r>
    </w:p>
    <w:p>
      <w:pPr>
        <w:spacing w:line="360" w:lineRule="auto" w:before="0" w:after="0"/>
        <w:ind w:firstLine="709"/>
        <w:jc w:val="both"/>
      </w:pPr>
      <w:r>
        <w:rPr>
          <w:rFonts w:ascii="Times New Roman" w:hAnsi="Times New Roman" w:cs="Times New Roman"/>
          <w:rFonts w:ascii="Times New Roman" w:hAnsi="Times New Roman"/>
          <w:b w:val="0"/>
          <w:sz w:val="28"/>
        </w:rPr>
        <w:t>Связность модулей (coupling_out, coupling_in). Свой выбор порогов исходящей связности (C_out &gt; 5 / &gt; 10) я могу обосновать тем, что данные значения основаны на рекомендациях Йордана и Константина (1979): fan-out более 7 делает модуль трудным для понимания [37]. Значение 5 принято как нижняя предупредительная граница, а значение 10 — как критическое превышение, при котором модуль управляет слишком большим числом зависимостей. Пороги входящей связности (C_in &gt; 10 / &gt; 20) отражают концепцию Хенри и Кафуры (1981): высокое fan-in означает центральный нестабильный узел, изменения которого затрагивают большое число зависимых модулей [52].</w:t>
      </w:r>
    </w:p>
    <w:p>
      <w:pPr>
        <w:spacing w:line="360" w:lineRule="auto" w:before="0" w:after="0"/>
        <w:ind w:firstLine="709"/>
        <w:jc w:val="both"/>
      </w:pPr>
      <w:r>
        <w:rPr>
          <w:rFonts w:ascii="Times New Roman" w:hAnsi="Times New Roman" w:cs="Times New Roman"/>
          <w:rFonts w:ascii="Times New Roman" w:hAnsi="Times New Roman"/>
          <w:b w:val="0"/>
          <w:sz w:val="28"/>
        </w:rPr>
        <w:t>Метрика нестабильности (I). Данные пороги I &gt; 0.7 и I &gt; 0.9 непосредственно следуют из принципа стабильных зависимостей Мартина (2018): I = 0 означает абсолютно стабильный модуль, а I = 1 — абсолютно нестабильный. Таким образом, значение I &gt; 0.7 означает что модуль значительно сильнее зависит от других, чем другие зависят от него, что делает его «хрупким» при рефакторинге зависимостей. I &gt; 0.9 является пограничным случаем полной нестабильности [23]. Метрика NLOC собирается в отчёт как контекстная информация, но не участвует в алгоритме скоринга [36, 59].</w:t>
      </w:r>
    </w:p>
    <w:p>
      <w:pPr>
        <w:spacing w:line="360" w:lineRule="auto" w:before="0" w:after="0"/>
        <w:ind w:firstLine="709"/>
        <w:jc w:val="both"/>
      </w:pPr>
      <w:r>
        <w:rPr>
          <w:rFonts w:ascii="Times New Roman" w:hAnsi="Times New Roman"/>
          <w:b w:val="0"/>
          <w:sz w:val="28"/>
        </w:rPr>
        <w:t>Следует также отметить, что все пороговые значения вынесены в отдельный конфигурируемый класс Thresholds, параметры которого можно переопределить через файл конфигурации проекта. Это архитектурное решение продиктовано практической необходимостью: системы с разной предметной областью могут требовать существенно различающихся порогов сложности. Например, системы реального времени с жёсткими требованиями к производительности традиционно допускают более низкое значение CCN по сравнению с системами обработки данных.</w:t>
      </w:r>
    </w:p>
    <w:p>
      <w:pPr>
        <w:spacing w:line="360" w:lineRule="auto" w:before="0" w:after="0"/>
        <w:ind w:firstLine="709"/>
        <w:jc w:val="both"/>
      </w:pPr>
      <w:r>
        <w:rPr>
          <w:rFonts w:ascii="Times New Roman" w:hAnsi="Times New Roman"/>
          <w:b w:val="0"/>
          <w:sz w:val="28"/>
        </w:rPr>
        <w:t>Правильность пороговых значений была частично проверена в ходе апробации на двух тестовых системах: результаты классификации риска совпали с оценками, полученными при независимом ручном архитектурном ревью. Тем не менее для систем с принципиально иной архитектурной парадигмой (например, для функциональных языков или систем на основе акторной модели) пороговые значения потребуют отдельной калибровки.</w:t>
      </w:r>
    </w:p>
    <w:p>
      <w:pPr>
        <w:spacing w:line="360" w:lineRule="auto" w:before="120" w:after="120"/>
        <w:ind w:firstLine="0"/>
        <w:jc w:val="center"/>
      </w:pPr>
      <w:r>
        <w:rPr>
          <w:rFonts w:ascii="Times New Roman" w:hAnsi="Times New Roman" w:cs="Times New Roman"/>
          <w:rFonts w:ascii="Times New Roman" w:hAnsi="Times New Roman"/>
          <w:b/>
          <w:i w:val="0"/>
          <w:sz w:val="28"/>
        </w:rPr>
        <w:t>2.2.3 Структура программного комплекса</w:t>
      </w:r>
    </w:p>
    <w:p>
      <w:pPr>
        <w:spacing w:line="360" w:lineRule="auto" w:before="0" w:after="0"/>
        <w:ind w:firstLine="709"/>
        <w:jc w:val="both"/>
      </w:pPr>
      <w:r>
        <w:rPr>
          <w:rFonts w:ascii="Times New Roman" w:hAnsi="Times New Roman" w:cs="Times New Roman"/>
          <w:b w:val="0"/>
          <w:sz w:val="28"/>
        </w:rPr>
        <w:t>Взаимодействие модулей организовано через паттерн «Фасад» (Gamma et al., 1994) [30]: класс Analyzer в модуле analyzer.py является единственной точкой входа для программного использования инструмента, скрывая внутреннюю последовательность шагов от внешнего кода. CLI-интерфейс в main.py обращается только к Analyzer, не имея прямых зависимостей от внутренних модулей. Данное разделение обеспечивает хорошую инкапсуляцию, а это значит, что инструментарий можно использовать как библиотеку из других Python-программ.</w:t>
      </w:r>
    </w:p>
    <w:p>
      <w:pPr>
        <w:spacing w:line="360" w:lineRule="auto" w:before="0" w:after="0"/>
        <w:ind w:firstLine="709"/>
        <w:jc w:val="both"/>
      </w:pPr>
      <w:r>
        <w:rPr>
          <w:rFonts w:ascii="Times New Roman" w:hAnsi="Times New Roman" w:cs="Times New Roman"/>
          <w:rFonts w:ascii="Times New Roman" w:hAnsi="Times New Roman"/>
          <w:b w:val="0"/>
          <w:i w:val="0"/>
          <w:sz w:val="28"/>
        </w:rPr>
        <w:t>Файловая структура программного комплекса имеет следующий вид:</w:t>
      </w:r>
    </w:p>
    <w:p>
      <w:pPr>
        <w:spacing w:line="360" w:lineRule="auto" w:before="0" w:after="0"/>
        <w:ind w:firstLine="0"/>
        <w:jc w:val="both"/>
      </w:pPr>
      <w:r>
        <w:rPr>
          <w:rFonts w:ascii="Times New Roman" w:hAnsi="Times New Roman" w:cs="Times New Roman"/>
          <w:rFonts w:ascii="Times New Roman" w:hAnsi="Times New Roman"/>
          <w:b w:val="0"/>
          <w:i w:val="0"/>
          <w:sz w:val="28"/>
        </w:rPr>
        <w:t>analyzer_tool/</w:t>
      </w:r>
    </w:p>
    <w:p>
      <w:pPr>
        <w:spacing w:line="360" w:lineRule="auto" w:before="0" w:after="0"/>
        <w:ind w:firstLine="0"/>
        <w:jc w:val="both"/>
      </w:pPr>
      <w:r>
        <w:rPr>
          <w:rFonts w:ascii="Times New Roman" w:hAnsi="Times New Roman" w:cs="Times New Roman"/>
          <w:rFonts w:ascii="Times New Roman" w:hAnsi="Times New Roman"/>
          <w:b w:val="0"/>
          <w:i w:val="0"/>
          <w:sz w:val="28"/>
        </w:rPr>
        <w:t>├── main.py              # точка входа CLI</w:t>
      </w:r>
    </w:p>
    <w:p>
      <w:pPr>
        <w:spacing w:line="360" w:lineRule="auto" w:before="0" w:after="0"/>
        <w:ind w:firstLine="0"/>
        <w:jc w:val="both"/>
      </w:pPr>
      <w:r>
        <w:rPr>
          <w:rFonts w:ascii="Times New Roman" w:hAnsi="Times New Roman" w:cs="Times New Roman"/>
          <w:rFonts w:ascii="Times New Roman" w:hAnsi="Times New Roman"/>
          <w:b w:val="0"/>
          <w:i w:val="0"/>
          <w:sz w:val="28"/>
        </w:rPr>
        <w:t>├── analyzer.py          # фасад: класс Analyzer</w:t>
      </w:r>
    </w:p>
    <w:p>
      <w:pPr>
        <w:spacing w:line="360" w:lineRule="auto" w:before="0" w:after="0"/>
        <w:ind w:firstLine="0"/>
        <w:jc w:val="both"/>
      </w:pPr>
      <w:r>
        <w:rPr>
          <w:rFonts w:ascii="Times New Roman" w:hAnsi="Times New Roman" w:cs="Times New Roman"/>
          <w:rFonts w:ascii="Times New Roman" w:hAnsi="Times New Roman"/>
          <w:b w:val="0"/>
          <w:i w:val="0"/>
          <w:sz w:val="28"/>
        </w:rPr>
        <w:t>├── collector.py         # модуль Collector</w:t>
      </w:r>
    </w:p>
    <w:p>
      <w:pPr>
        <w:spacing w:line="360" w:lineRule="auto" w:before="0" w:after="0"/>
        <w:ind w:firstLine="0"/>
        <w:jc w:val="both"/>
      </w:pPr>
      <w:r>
        <w:rPr>
          <w:rFonts w:ascii="Times New Roman" w:hAnsi="Times New Roman" w:cs="Times New Roman"/>
          <w:rFonts w:ascii="Times New Roman" w:hAnsi="Times New Roman"/>
          <w:b w:val="0"/>
          <w:i w:val="0"/>
          <w:sz w:val="28"/>
        </w:rPr>
        <w:t>├── metrics_engine.py    # модуль MetricsEngine</w:t>
      </w:r>
    </w:p>
    <w:p>
      <w:pPr>
        <w:spacing w:line="360" w:lineRule="auto" w:before="0" w:after="0"/>
        <w:ind w:firstLine="0"/>
        <w:jc w:val="both"/>
      </w:pPr>
      <w:r>
        <w:rPr>
          <w:rFonts w:ascii="Times New Roman" w:hAnsi="Times New Roman" w:cs="Times New Roman"/>
          <w:rFonts w:ascii="Times New Roman" w:hAnsi="Times New Roman"/>
          <w:b w:val="0"/>
          <w:i w:val="0"/>
          <w:sz w:val="28"/>
        </w:rPr>
        <w:t>├── dependency_analyzer.py  # модуль DependencyAnalyzer</w:t>
      </w:r>
    </w:p>
    <w:p>
      <w:pPr>
        <w:spacing w:line="360" w:lineRule="auto" w:before="0" w:after="0"/>
        <w:ind w:firstLine="0"/>
        <w:jc w:val="both"/>
      </w:pPr>
      <w:r>
        <w:rPr>
          <w:rFonts w:ascii="Times New Roman" w:hAnsi="Times New Roman" w:cs="Times New Roman"/>
          <w:rFonts w:ascii="Times New Roman" w:hAnsi="Times New Roman"/>
          <w:b w:val="0"/>
          <w:i w:val="0"/>
          <w:sz w:val="28"/>
        </w:rPr>
        <w:t>├── decision_engine.py   # модуль DecisionEngine</w:t>
      </w:r>
    </w:p>
    <w:p>
      <w:pPr>
        <w:spacing w:line="360" w:lineRule="auto" w:before="0" w:after="0"/>
        <w:ind w:firstLine="0"/>
        <w:jc w:val="both"/>
      </w:pPr>
      <w:r>
        <w:rPr>
          <w:rFonts w:ascii="Times New Roman" w:hAnsi="Times New Roman" w:cs="Times New Roman"/>
          <w:rFonts w:ascii="Times New Roman" w:hAnsi="Times New Roman"/>
          <w:b w:val="0"/>
          <w:i w:val="0"/>
          <w:sz w:val="28"/>
        </w:rPr>
        <w:t>├── reporter.py          # модуль Reporter</w:t>
      </w:r>
    </w:p>
    <w:p>
      <w:pPr>
        <w:spacing w:line="360" w:lineRule="auto" w:before="0" w:after="0"/>
        <w:ind w:firstLine="0"/>
        <w:jc w:val="both"/>
      </w:pPr>
      <w:r>
        <w:rPr>
          <w:rFonts w:ascii="Times New Roman" w:hAnsi="Times New Roman" w:cs="Times New Roman"/>
          <w:rFonts w:ascii="Times New Roman" w:hAnsi="Times New Roman"/>
          <w:b w:val="0"/>
          <w:i w:val="0"/>
          <w:sz w:val="28"/>
        </w:rPr>
        <w:t>├── models.py            # доменные модели (датаклассы)</w:t>
      </w:r>
    </w:p>
    <w:p>
      <w:pPr>
        <w:spacing w:line="360" w:lineRule="auto" w:before="0" w:after="0"/>
        <w:ind w:firstLine="0"/>
        <w:jc w:val="both"/>
      </w:pPr>
      <w:r>
        <w:rPr>
          <w:rFonts w:ascii="Times New Roman" w:hAnsi="Times New Roman" w:cs="Times New Roman"/>
          <w:rFonts w:ascii="Times New Roman" w:hAnsi="Times New Roman"/>
          <w:b w:val="0"/>
          <w:i w:val="0"/>
          <w:sz w:val="28"/>
        </w:rPr>
        <w:t>├── reporters/</w:t>
      </w:r>
    </w:p>
    <w:p>
      <w:pPr>
        <w:spacing w:line="360" w:lineRule="auto" w:before="0" w:after="0"/>
        <w:ind w:firstLine="0"/>
        <w:jc w:val="both"/>
      </w:pPr>
      <w:r>
        <w:rPr>
          <w:rFonts w:ascii="Times New Roman" w:hAnsi="Times New Roman" w:cs="Times New Roman"/>
          <w:rFonts w:ascii="Times New Roman" w:hAnsi="Times New Roman"/>
          <w:b w:val="0"/>
          <w:i w:val="0"/>
          <w:sz w:val="28"/>
        </w:rPr>
        <w:t>│   ├── html_reporter.py  # генерация HTML-отчёта</w:t>
      </w:r>
    </w:p>
    <w:p>
      <w:pPr>
        <w:spacing w:line="360" w:lineRule="auto" w:before="0" w:after="0"/>
        <w:ind w:firstLine="0"/>
        <w:jc w:val="both"/>
      </w:pPr>
      <w:r>
        <w:rPr>
          <w:rFonts w:ascii="Times New Roman" w:hAnsi="Times New Roman" w:cs="Times New Roman"/>
          <w:rFonts w:ascii="Times New Roman" w:hAnsi="Times New Roman"/>
          <w:b w:val="0"/>
          <w:i w:val="0"/>
          <w:sz w:val="28"/>
        </w:rPr>
        <w:t>│   └── json_reporter.py  # генерация JSON-отчёта</w:t>
      </w:r>
    </w:p>
    <w:p>
      <w:pPr>
        <w:spacing w:line="360" w:lineRule="auto" w:before="0" w:after="0"/>
        <w:ind w:firstLine="0"/>
        <w:jc w:val="both"/>
      </w:pPr>
      <w:r>
        <w:rPr>
          <w:rFonts w:ascii="Times New Roman" w:hAnsi="Times New Roman" w:cs="Times New Roman"/>
          <w:rFonts w:ascii="Times New Roman" w:hAnsi="Times New Roman"/>
          <w:b w:val="0"/>
          <w:i w:val="0"/>
          <w:sz w:val="28"/>
        </w:rPr>
        <w:t>└── requirements.txt      # зависимости проекта</w:t>
      </w:r>
    </w:p>
    <w:p>
      <w:pPr>
        <w:spacing w:line="360" w:lineRule="auto" w:before="0" w:after="0"/>
        <w:ind w:firstLine="709"/>
        <w:jc w:val="both"/>
      </w:pPr>
      <w:r>
        <w:rPr>
          <w:rFonts w:ascii="Times New Roman" w:hAnsi="Times New Roman" w:cs="Times New Roman"/>
          <w:rFonts w:ascii="Times New Roman" w:hAnsi="Times New Roman"/>
          <w:b w:val="0"/>
          <w:sz w:val="28"/>
        </w:rPr>
        <w:t>Свой выбор паттерна «Фасад» я могу обосновать тем, что он позволяет изменять внутреннюю реализацию — например, добавлять новый анализатор языка — без нарушения интерфейса, который используется внешним кодом и CLI. Интерфейс класса Analyzer включает единственный публичный метод: analyze(path: str, output_dir: str) → AnalysisReport, принимающий путь к корню проекта и директорию для сохранения отчётов. Все промежуточные шаги — сбор файлов, вычисление метрик, построение графа, классификация — скрыты внутри данного метода [30, 34].</w:t>
      </w:r>
    </w:p>
    <w:p>
      <w:pPr>
        <w:spacing w:line="360" w:lineRule="auto" w:before="0" w:after="0"/>
        <w:ind w:firstLine="709"/>
        <w:jc w:val="both"/>
      </w:pPr>
      <w:r>
        <w:rPr>
          <w:rFonts w:ascii="Times New Roman" w:hAnsi="Times New Roman" w:cs="Times New Roman"/>
          <w:rFonts w:ascii="Times New Roman" w:hAnsi="Times New Roman"/>
          <w:b w:val="0"/>
          <w:sz w:val="28"/>
        </w:rPr>
        <w:t>CLI-интерфейс (main.py) я реализовал с использованием стандартного модуля argparse который поддерживает следующие параметры: позиционный аргумент &lt;path&gt; — путь к анализируемому проекту; --output &lt;dir&gt; — директория для сохранения отчётов (по умолчанию — legacy_report); --formats {json,html} — форматы выходных отчётов, можно задать оба (по умолчанию: json html); --ccn-warn &lt;n&gt; — порог предупреждения CCN (по умолчанию 10); --ccn-critical &lt;n&gt; — критический порог CCN (по умолчанию 20); --libclang &lt;path&gt; — явный путь к libclang (опционально) [47].</w:t>
      </w:r>
    </w:p>
    <w:p>
      <w:pPr>
        <w:spacing w:line="360" w:lineRule="auto" w:before="0" w:after="0"/>
        <w:ind w:firstLine="709"/>
        <w:jc w:val="both"/>
      </w:pPr>
      <w:r>
        <w:rPr>
          <w:rFonts w:ascii="Times New Roman" w:hAnsi="Times New Roman" w:cs="Times New Roman"/>
          <w:b w:val="0"/>
          <w:i w:val="0"/>
          <w:sz w:val="28"/>
        </w:rPr>
        <w:t>Взаимодействие модулей в процессе анализа следует строгому конвейерному порядку. Analyzer вызывает Collector и получает набор ModuleMetrics с заполненными списками файлов. Затем MetricsEngine дополняет каждый ModuleMetrics метриками функций и агрегированными показателями. DependencyAnalyzer строит граф зависимостей, находит SCC через nx.strongly_connected_components() и дополняет ModuleMetrics значениями coupling_in, coupling_out, нестабильности и флагом has_cycles. DecisionEngine производит классификацию и формирует список ModuleDecision. Наконец, Reporter сериализует AnalysisReport в JSON и генерирует HTML-отчёт через строковые шаблоны Python [24, 30, 31].</w:t>
      </w:r>
    </w:p>
    <w:p>
      <w:pPr>
        <w:spacing w:line="360" w:lineRule="auto" w:before="240" w:after="120"/>
        <w:ind w:firstLine="0"/>
        <w:jc w:val="center"/>
      </w:pPr>
      <w:r>
        <w:rPr>
          <w:rFonts w:ascii="Times New Roman" w:hAnsi="Times New Roman" w:cs="Times New Roman"/>
          <w:rFonts w:ascii="Times New Roman" w:hAnsi="Times New Roman"/>
          <w:b/>
          <w:i w:val="0"/>
          <w:sz w:val="28"/>
        </w:rPr>
        <w:t>2.3 Кодирование информационной системы</w:t>
      </w:r>
    </w:p>
    <w:p>
      <w:pPr>
        <w:spacing w:line="360" w:lineRule="auto" w:before="0" w:after="0"/>
        <w:ind w:firstLine="709"/>
        <w:jc w:val="both"/>
      </w:pPr>
      <w:r>
        <w:rPr>
          <w:rFonts w:ascii="Times New Roman" w:hAnsi="Times New Roman"/>
          <w:b w:val="0"/>
          <w:sz w:val="28"/>
        </w:rPr>
        <w:t>Реализация инструментария состоит из пяти последовательно вызываемых модулей. Collector выполняет рекурсивный обход файловой структуры, определяет язык по расширению и возвращает нормализованный список путей к C++-файлам. MetricsEngine передаёт каждый файл в lizard или libclang и агрегирует CCN, NLOC, avg_ccn, max_ccn по модулям. DependencyAnalyzer извлекает межмодульные зависимости через разбор директив #include (приоритетно через libclang AST, иначе через regex-fallback), строит ориентированный граф и находит SCC методом Косараджу через библиотеку networkx.</w:t>
      </w:r>
    </w:p>
    <w:p>
      <w:pPr>
        <w:spacing w:line="360" w:lineRule="auto" w:before="0" w:after="0"/>
        <w:ind w:firstLine="709"/>
        <w:jc w:val="both"/>
      </w:pPr>
      <w:r>
        <w:rPr>
          <w:rFonts w:ascii="Times New Roman" w:hAnsi="Times New Roman"/>
          <w:b w:val="0"/>
          <w:sz w:val="28"/>
        </w:rPr>
        <w:t>DecisionEngine применяет шестикритериальный алгоритм (см. рисунок 11) к метрикам каждого модуля и формирует объект ModuleDecision с уровнем риска, баллом и текстовым обоснованием. Reporter принимает список ModuleDecision и объект AnalysisReport, формирует JSON-файл с машинно-читаемым отчётом и HTML-файл с интерактивной визуализацией. Исходный код всех модулей с аннотациями типов и примерами использования приведён в Приложении Б (листинги Б.1–Б.5).</w:t>
      </w:r>
    </w:p>
    <w:p>
      <w:pPr>
        <w:pStyle w:val="Heading2"/>
        <w:ind w:firstLine="0"/>
        <w:jc w:val="center"/>
      </w:pPr>
      <w:r>
        <w:rPr>
          <w:b/>
        </w:rPr>
        <w:t xml:space="preserve">2.4 Технический результат разработки</w:t>
      </w:r>
    </w:p>
    <w:p>
      <w:pPr>
        <w:pStyle w:val="Normal"/>
        <w:ind w:firstLine="709"/>
      </w:pPr>
      <w:r>
        <w:t xml:space="preserve">Техническим результатом настоящей работы является программный комплекс статического анализа унаследованных систем — модульный конвейер на языке Python, реализующий полный цикл диагностики архитектурного состояния программного проекта. Комплекс состоит из пяти последовательно вызываемых модулей, каждый из которых несёт строго определённую ответственность в соответствии с принципом единственной ответственности (SRP) [23].</w:t>
      </w:r>
    </w:p>
    <w:p>
      <w:pPr>
        <w:pStyle w:val="Normal"/>
        <w:ind w:firstLine="709"/>
      </w:pPr>
      <w:r>
        <w:t xml:space="preserve">Архитектура программного комплекса, представленная на рисунке 8, реализует паттерн «Конвейер» (Pipeline): данные проходят через цепочку обработчиков, каждый из которых получает на вход результат предыдущего и передаёт свой результат следующему без обратных зависимостей. Модуль Collector выполняет рекурсивный обход файловой структуры проекта и формирует нормализованный список исходных файлов с определением языка. MetricsEngine вычисляет количественные метрики (CCN, NLOC, avg_ccn, max_ccn) для каждого модуля с помощью библиотек lizard и libclang. DependencyAnalyzer строит ориентированный граф межмодульных зависимостей и выявляет сильно связные компоненты (SCC) методом Косараджу через библиотеку networkx. DecisionEngine реализует многокритериальный алгоритм классификации риска и сопоставляет каждому модулю уровень риска и стратегию модернизации. Reporter формирует итоговый отчёт в форматах JSON и HTML.</w:t>
      </w:r>
    </w:p>
    <w:p>
      <w:pPr>
        <w:pStyle w:val="Normal"/>
        <w:ind w:firstLine="709"/>
      </w:pPr>
      <w:r>
        <w:rPr/>
        <w:t>Технические характеристики комплекса: входные данные — директория с исходным кодом проекта на C/C++; выходные данные — JSON-файл с машинно-читаемым отчётом и HTML-файл с интерактивной визуализацией; время анализа — 38 секунд (14 798 NLOC, C/C++, Система А); требования к среде — Python 3.9+, оперативная память от 4 ГБ, установка зависимостей одной командой pip install lizard networkx libclang.</w:t>
      </w:r>
    </w:p>
    <w:p>
      <w:pPr>
        <w:pStyle w:val="Normal"/>
        <w:ind w:firstLine="709"/>
      </w:pPr>
      <w:r>
        <w:t xml:space="preserve">Комплекс не требует специальной конфигурации, файлов сборки или сборочной среды — он работает непосредственно с исходным кодом. Интерфейс командной строки (CLI) реализован через стандартный модуль argparse и поддерживает параметры настройки пороговых значений (--ccn-warn, --ccn-critical), выбор выходного формата и многопоточный режим (--jobs N). Код возврата ненулевой при обнаружении модулей уровня HIGH или CRITICAL, что позволяет интегрировать инструментарий в CI/CD-конвейер.</w:t>
      </w:r>
    </w:p>
    <w:p>
      <w:pPr>
        <w:pStyle w:val="Normal"/>
        <w:ind w:firstLine="709"/>
      </w:pPr>
      <w:r>
        <w:t xml:space="preserve">Верификация технического результата проведена на двух реальных программных системах с принципиально различными технологическими стеками: LevelDB (C++, 14 798 NLOC, 126 файлов) и биометрический микросервис (JavaScript, 1 137 NLOC, 22 файла). Результаты автоматизированного анализа совпали с выводами независимого ручного архитектурного ревью, что подтверждает корректность реализованных алгоритмов классификации.</w:t>
      </w:r>
    </w:p>
    <w:p>
      <w:pPr>
        <w:spacing w:line="360" w:lineRule="auto" w:before="240" w:after="120"/>
        <w:ind w:firstLine="0"/>
        <w:jc w:val="center"/>
      </w:pPr>
      <w:r>
        <w:rPr>
          <w:rFonts w:ascii="Times New Roman" w:hAnsi="Times New Roman" w:cs="Times New Roman"/>
          <w:rFonts w:ascii="Times New Roman" w:hAnsi="Times New Roman"/>
          <w:b/>
          <w:i w:val="0"/>
          <w:sz w:val="28"/>
        </w:rPr>
        <w:t>Результаты и выводы второй главы</w:t>
      </w:r>
    </w:p>
    <w:p>
      <w:pPr>
        <w:spacing w:line="360" w:lineRule="auto" w:before="0" w:after="0"/>
        <w:ind w:firstLine="709"/>
        <w:jc w:val="both"/>
      </w:pPr>
      <w:r>
        <w:rPr>
          <w:rFonts w:ascii="Times New Roman" w:hAnsi="Times New Roman"/>
          <w:b w:val="0"/>
          <w:sz w:val="28"/>
        </w:rPr>
        <w:t>Инструментарий покрыт трёхуровневой стратегией тестирования: модульные тесты проверяют каждый компонент изолированно, интеграционные — корректность сквозного конвейера, регрессионные — стабильность алгоритма классификации при граничных значениях метрик. Интеграция с CI/CD реализована через ненулевой код возврата при обнаружении модулей уровня HIGH или CRITICAL. Производительность составляет 4–38 секунд для систем объёмом 1 000–15 000 NLOC. JSON-отчёт версионируется через поле schema_version для обеспечения обратной совместимости при расширении модели данных.</w:t>
      </w:r>
    </w:p>
    <w:p>
      <w:pPr>
        <w:pageBreakBefore/>
        <w:spacing w:line="360" w:lineRule="auto" w:before="0" w:after="120"/>
        <w:ind w:firstLine="0"/>
        <w:jc w:val="center"/>
      </w:pPr>
      <w:r>
        <w:rPr>
          <w:rFonts w:ascii="Times New Roman" w:hAnsi="Times New Roman" w:cs="Times New Roman"/>
          <w:rFonts w:ascii="Times New Roman" w:hAnsi="Times New Roman"/>
          <w:b/>
          <w:i w:val="0"/>
          <w:sz w:val="28"/>
        </w:rPr>
        <w:t>3 ПРАКТИЧЕСКАЯ РЕАЛИЗАЦИЯ ИНСТРУМЕНТАРИЯ</w:t>
      </w:r>
    </w:p>
    <w:p>
      <w:pPr>
        <w:spacing w:line="360" w:lineRule="auto" w:before="240" w:after="120"/>
        <w:ind w:firstLine="0"/>
        <w:jc w:val="center"/>
      </w:pPr>
      <w:r>
        <w:rPr>
          <w:rFonts w:ascii="Times New Roman" w:hAnsi="Times New Roman" w:cs="Times New Roman"/>
          <w:rFonts w:ascii="Times New Roman" w:hAnsi="Times New Roman"/>
          <w:b/>
          <w:i w:val="0"/>
          <w:sz w:val="28"/>
        </w:rPr>
        <w:t>3.1 Применение инструментария к конкретной legacy-системе</w:t>
      </w:r>
    </w:p>
    <w:p>
      <w:pPr>
        <w:spacing w:line="360" w:lineRule="auto" w:before="0" w:after="0"/>
        <w:ind w:firstLine="709"/>
        <w:jc w:val="both"/>
      </w:pPr>
      <w:r>
        <w:rPr>
          <w:rFonts w:ascii="Times New Roman" w:hAnsi="Times New Roman"/>
          <w:sz w:val="28"/>
        </w:rPr>
        <w:t>Для апробации инструментария я отобрал две системы, которые типично представляют основные категории унаследованных программных приложений и при этом принципиально различаются по языку реализации, масштабу и характеру накопленных архитектурных проблем. Критерии отбора были следующими: доступность исходного кода для проверки, достаточный объём кодовой базы для выявления системных архитектурных нарушений, подтверждённый или воспроизводимый технический долг, а также принципиальное различие в языках реализации для проверки кросс-языковых возможностей инструментария.</w:t>
      </w:r>
    </w:p>
    <w:p>
      <w:pPr>
        <w:spacing w:line="360" w:lineRule="auto" w:before="0" w:after="0"/>
        <w:ind w:firstLine="709"/>
        <w:jc w:val="both"/>
      </w:pPr>
      <w:r>
        <w:rPr>
          <w:rFonts w:ascii="Times New Roman" w:hAnsi="Times New Roman"/>
          <w:sz w:val="28"/>
        </w:rPr>
        <w:t>Система А — библиотека LevelDB (Google, 2011), реализованная на языке C++. LevelDB — это встраиваемое хранилище данных типа «ключ — значение» на основе структуры LSM-дерева (Log-Structured Merge-tree), которое применяется в известных системах: Google Chrome (IndexedDB), Bitcoin Core и ряде других продуктов [47]. На момент анализа кодовая база насчитывает 126 файлов исходного кода C/C++ и более 14 700 строк кода без комментариев. Открытость исходного кода и документированная история разработки делают LevelDB хорошим примером для проверки инструментария — результаты анализа воспроизводимы независимыми исследователями [11].</w:t>
      </w:r>
    </w:p>
    <w:p>
      <w:pPr>
        <w:spacing w:line="360" w:lineRule="auto" w:before="0" w:after="0"/>
        <w:ind w:firstLine="709"/>
        <w:jc w:val="both"/>
      </w:pPr>
      <w:r>
        <w:rPr>
          <w:rFonts w:ascii="Times New Roman" w:hAnsi="Times New Roman"/>
          <w:sz w:val="28"/>
        </w:rPr>
        <w:t>С точки зрения признаков унаследованной системы LevelDB демонстрирует накопленную архитектурную сложность, характерную для долгоживущих системных библиотек. Функции, которые реализуют операции уплотнения LSM-дерева (compaction), последовательно усложнялись на протяжении более десяти лет без промежуточных рефакторингов. Это привело к концентрации многоуровневой ветвящейся логики в единственной функции DoCompactionWork (db/db_impl.cc). Взаимные зависимости между модулями db, table, util и helpers/memenv сложились в процессе постепенного наращивания функциональности, без пересмотра архитектурных границ, и образовали типичный для зрелых C++-проектов циклически связанный кластер модулей.</w:t>
      </w:r>
    </w:p>
    <w:p>
      <w:pPr>
        <w:spacing w:line="360" w:lineRule="auto" w:before="0" w:after="0"/>
        <w:ind w:firstLine="709"/>
        <w:jc w:val="both"/>
      </w:pPr>
      <w:r>
        <w:rPr>
          <w:rFonts w:ascii="Times New Roman" w:hAnsi="Times New Roman"/>
          <w:sz w:val="28"/>
        </w:rPr>
        <w:t>Система Б — серверный микросервис на Node.js/Express, реализующий биометрическую идентификацию на основе векторного поиска. Функциональность системы включает: приём биометрических данных через HTTP API, хранение и поиск по базе векторов с помощью расширения pgvector для PostgreSQL, управление доступом и журналирование запросов. Кодовая база насчитывает 22 файла JavaScript и 1 137 строк кода без комментариев. Поскольку разработанный инструментарий поддерживает только C++, анализ Системы Б проводился с помощью Lizard (метрики CCN/NLOC) и ручного архитектурного ревью (граф зависимостей).</w:t>
      </w:r>
    </w:p>
    <w:p>
      <w:pPr>
        <w:jc w:val="center"/>
      </w:pPr>
      <w:r>
        <w:drawing>
          <wp:inline xmlns:a="http://schemas.openxmlformats.org/drawingml/2006/main" xmlns:pic="http://schemas.openxmlformats.org/drawingml/2006/picture">
            <wp:extent cx="5669280" cy="2897038"/>
            <wp:docPr id="14" name="Picture 14"/>
            <wp:cNvGraphicFramePr>
              <a:graphicFrameLocks noChangeAspect="1"/>
            </wp:cNvGraphicFramePr>
            <a:graphic>
              <a:graphicData uri="http://schemas.openxmlformats.org/drawingml/2006/picture">
                <pic:pic>
                  <pic:nvPicPr>
                    <pic:cNvPr id="0" name="fig14_graphs.png"/>
                    <pic:cNvPicPr/>
                  </pic:nvPicPr>
                  <pic:blipFill>
                    <a:blip r:embed="rId23"/>
                    <a:stretch>
                      <a:fillRect/>
                    </a:stretch>
                  </pic:blipFill>
                  <pic:spPr>
                    <a:xfrm>
                      <a:off x="0" y="0"/>
                      <a:ext cx="5669280" cy="2897038"/>
                    </a:xfrm>
                    <a:prstGeom prst="rect"/>
                  </pic:spPr>
                </pic:pic>
              </a:graphicData>
            </a:graphic>
          </wp:inline>
        </w:drawing>
      </w:r>
    </w:p>
    <w:p>
      <w:pPr>
        <w:pStyle w:val="Normal"/>
        <w:jc w:val="center"/>
      </w:pPr>
      <w:r>
        <w:t xml:space="preserve">Рисунок 14 — Графы межмодульных зависимостей анализируемых систем (пунктир — циклы)</w:t>
      </w:r>
    </w:p>
    <w:p>
      <w:pPr>
        <w:spacing w:line="360" w:lineRule="auto" w:before="0" w:after="0"/>
        <w:ind w:firstLine="709"/>
        <w:jc w:val="both"/>
      </w:pPr>
      <w:r>
        <w:rPr>
          <w:rFonts w:ascii="Times New Roman" w:hAnsi="Times New Roman"/>
          <w:sz w:val="28"/>
        </w:rPr>
        <w:t>Система Б сформировалась в результате быстрого прототипирования без проектирования архитектурных границ между слоями: HTTP-обработчики изначально писались как монолитные функции, которые последовательно накапливали логику разбора запроса, вызова бизнес-операций и формирования ответа. По мере добавления новых маршрутов (identify, compare, match, verify и др.) зависимости между модулями возникали ситуативно, без анализа последствий для топологии графа зависимостей. К моменту анализа все пять модулей системы оказались охвачены единой циклической зависимостью — классическим примером антипаттерна «Большой ком грязи» (Big Ball of Mud) [30].</w:t>
      </w:r>
    </w:p>
    <w:p>
      <w:pPr>
        <w:jc w:val="center"/>
      </w:pPr>
      <w:r>
        <w:drawing>
          <wp:inline xmlns:a="http://schemas.openxmlformats.org/drawingml/2006/main" xmlns:pic="http://schemas.openxmlformats.org/drawingml/2006/picture">
            <wp:extent cx="5760720" cy="3982720"/>
            <wp:docPr id="16" name="Picture 16"/>
            <wp:cNvGraphicFramePr>
              <a:graphicFrameLocks noChangeAspect="1"/>
            </wp:cNvGraphicFramePr>
            <a:graphic>
              <a:graphicData uri="http://schemas.openxmlformats.org/drawingml/2006/picture">
                <pic:pic>
                  <pic:nvPicPr>
                    <pic:cNvPr id="0" name="cli_sysA.png"/>
                    <pic:cNvPicPr/>
                  </pic:nvPicPr>
                  <pic:blipFill>
                    <a:blip r:embed="rId25"/>
                    <a:stretch>
                      <a:fillRect/>
                    </a:stretch>
                  </pic:blipFill>
                  <pic:spPr>
                    <a:xfrm>
                      <a:off x="0" y="0"/>
                      <a:ext cx="5760720" cy="3982720"/>
                    </a:xfrm>
                    <a:prstGeom prst="rect"/>
                  </pic:spPr>
                </pic:pic>
              </a:graphicData>
            </a:graphic>
          </wp:inline>
        </w:drawing>
      </w:r>
    </w:p>
    <w:p>
      <w:pPr>
        <w:pStyle w:val="Normal"/>
        <w:jc w:val="center"/>
      </w:pPr>
      <w:r>
        <w:t xml:space="preserve">Рисунок 16 — Результат выполнения инструментария на Системе А (LevelDB, C++): вывод в терминал</w:t>
      </w:r>
    </w:p>
    <w:p>
      <w:pPr>
        <w:spacing w:line="360" w:lineRule="auto" w:before="0" w:after="0"/>
        <w:ind w:firstLine="709"/>
        <w:jc w:val="both"/>
      </w:pPr>
      <w:r>
        <w:rPr>
          <w:rFonts w:ascii="Times New Roman" w:hAnsi="Times New Roman" w:cs="Times New Roman"/>
          <w:b w:val="0"/>
          <w:sz w:val="28"/>
        </w:rPr>
        <w:t>Для развёртывания инструментария в тестовой среде нужно выполнить следующие шаги. Установка зависимостей производится командой: pip install lizard networkx. Для активации полноценного анализа C++ через libclang дополнительно устанавливается пакет libclang: pip install libclang. В среде без Python можно использовать PyInstaller для упаковки в самодостаточный исполняемый файл. Инструментарий не требует специальной конфигурации, файлов сборки или особой среды выполнения — он работает прямо с исходным кодом, рекурсивно обходя файловую структуру [47].</w:t>
      </w:r>
    </w:p>
    <w:p>
      <w:pPr>
        <w:spacing w:line="360" w:lineRule="auto" w:before="0" w:after="0"/>
        <w:ind w:firstLine="709"/>
        <w:jc w:val="both"/>
      </w:pPr>
      <w:r>
        <w:rPr>
          <w:rFonts w:ascii="Times New Roman" w:hAnsi="Times New Roman" w:cs="Times New Roman"/>
          <w:b w:val="0"/>
          <w:sz w:val="28"/>
        </w:rPr>
        <w:t>Запуск анализа выполняется из командной строки: python main.py /path/to/project --output legacy_report. Инструментарий автоматически определяет языки исходных файлов по расширениям и применяет нужные анализаторы. Для задания нестандартных пороговых значений используются флаги --ccn-warn и --ccn-critical. Вывод в терминал содержит краткую сводку по каждому модулю (уровень риска, стратегия, ключевые метрики) и итоговый системный риск [47, 48].</w:t>
      </w:r>
    </w:p>
    <w:p>
      <w:pPr>
        <w:spacing w:line="360" w:lineRule="auto" w:before="0" w:after="0"/>
        <w:ind w:firstLine="709"/>
        <w:jc w:val="both"/>
      </w:pPr>
      <w:r>
        <w:rPr>
          <w:rFonts w:ascii="Times New Roman" w:hAnsi="Times New Roman" w:cs="Times New Roman"/>
          <w:rFonts w:ascii="Times New Roman" w:hAnsi="Times New Roman"/>
          <w:b w:val="0"/>
          <w:sz w:val="28"/>
        </w:rPr>
        <w:t>Результатом запуска являются два файла в указанной директории: report.json — машинно-читаемый отчёт, пригодный для автоматизированной обработки (парсинг в CI/CD, интеграция с дашбордами); report.html — HTML-отчёт с интерактивными таблицами, сводкой по системе, детализацией по каждому модулю и списком выявленных циклических зависимостей. HTML-отчёт не требует интернет-соединения (все стили встроены inline) и может быть открыт в любом браузере [47].</w:t>
      </w:r>
    </w:p>
    <w:p>
      <w:pPr>
        <w:spacing w:line="360" w:lineRule="auto" w:before="120" w:after="60"/>
        <w:ind w:firstLine="0"/>
        <w:jc w:val="left"/>
      </w:pPr>
      <w:r>
        <w:rPr>
          <w:rFonts w:ascii="Times New Roman" w:hAnsi="Times New Roman" w:cs="Times New Roman"/>
          <w:rFonts w:ascii="Times New Roman" w:hAnsi="Times New Roman"/>
          <w:b w:val="0"/>
          <w:i w:val="0"/>
          <w:sz w:val="28"/>
        </w:rPr>
        <w:t>Таблица 3.1 — Сравнительные характеристики анализируемых систем</w:t>
      </w:r>
    </w:p>
    <w:tbl>
      <w:tblPr>
        <w:tblStyle w:val="TableGrid"/>
        <w:tblW w:type="auto" w:w="0"/>
        <w:tblLook w:firstColumn="1" w:firstRow="1" w:lastColumn="0" w:lastRow="0" w:noHBand="0" w:noVBand="1" w:val="04A0"/>
      </w:tblPr>
      <w:tblGrid>
        <w:gridCol w:w="3118"/>
        <w:gridCol w:w="3118"/>
        <w:gridCol w:w="3118"/>
      </w:tblGrid>
      <w:tr>
        <w:tc>
          <w:tcPr>
            <w:tcW w:type="dxa" w:w="2835"/>
          </w:tcPr>
          <w:p>
            <w:pPr>
              <w:spacing w:line="360" w:lineRule="auto" w:before="0" w:after="0"/>
              <w:ind w:firstLine="0"/>
              <w:jc w:val="center"/>
            </w:pPr>
            <w:r>
              <w:rPr>
                <w:rFonts w:ascii="Times New Roman" w:hAnsi="Times New Roman" w:cs="Times New Roman"/>
                <w:rFonts w:ascii="Times New Roman" w:hAnsi="Times New Roman"/>
                <w:b/>
                <w:i w:val="0"/>
                <w:sz w:val="24"/>
              </w:rPr>
              <w:t>Характеристика</w:t>
            </w:r>
          </w:p>
        </w:tc>
        <w:tc>
          <w:tcPr>
            <w:tcW w:type="dxa" w:w="3118"/>
          </w:tcPr>
          <w:p>
            <w:pPr>
              <w:spacing w:line="360" w:lineRule="auto" w:before="0" w:after="0"/>
              <w:ind w:firstLine="0"/>
              <w:jc w:val="center"/>
            </w:pPr>
            <w:r>
              <w:rPr>
                <w:rFonts w:ascii="Times New Roman" w:hAnsi="Times New Roman" w:cs="Times New Roman"/>
                <w:rFonts w:ascii="Times New Roman" w:hAnsi="Times New Roman"/>
                <w:b/>
                <w:i w:val="0"/>
                <w:sz w:val="24"/>
              </w:rPr>
              <w:t>Система А (C++)</w:t>
            </w:r>
          </w:p>
        </w:tc>
        <w:tc>
          <w:tcPr>
            <w:tcW w:type="dxa" w:w="3118"/>
          </w:tcPr>
          <w:p>
            <w:pPr>
              <w:spacing w:line="360" w:lineRule="auto" w:before="0" w:after="0"/>
              <w:ind w:firstLine="0"/>
              <w:jc w:val="center"/>
            </w:pPr>
            <w:r>
              <w:rPr>
                <w:rFonts w:ascii="Times New Roman" w:hAnsi="Times New Roman" w:cs="Times New Roman"/>
                <w:rFonts w:ascii="Times New Roman" w:hAnsi="Times New Roman"/>
                <w:b/>
                <w:i w:val="0"/>
                <w:sz w:val="24"/>
              </w:rPr>
              <w:t>Система Б (JavaScript)</w:t>
            </w:r>
          </w:p>
        </w:tc>
      </w:tr>
      <w:tr>
        <w:tc>
          <w:tcPr>
            <w:tcW w:type="dxa" w:w="2835"/>
          </w:tcPr>
          <w:p>
            <w:pPr>
              <w:spacing w:line="360" w:lineRule="auto" w:before="0" w:after="0"/>
              <w:ind w:firstLine="57"/>
              <w:jc w:val="left"/>
            </w:pPr>
            <w:r>
              <w:rPr>
                <w:rFonts w:ascii="Times New Roman" w:hAnsi="Times New Roman" w:cs="Times New Roman"/>
                <w:rFonts w:ascii="Times New Roman" w:hAnsi="Times New Roman"/>
                <w:b w:val="0"/>
                <w:i w:val="0"/>
                <w:sz w:val="24"/>
              </w:rPr>
              <w:t>Технологический стек</w:t>
            </w:r>
          </w:p>
        </w:tc>
        <w:tc>
          <w:tcPr>
            <w:tcW w:type="dxa" w:w="3118"/>
          </w:tcPr>
          <w:p>
            <w:pPr>
              <w:spacing w:line="360" w:lineRule="auto" w:before="0" w:after="0"/>
              <w:ind w:firstLine="57"/>
              <w:jc w:val="left"/>
            </w:pPr>
            <w:r>
              <w:rPr>
                <w:rFonts w:ascii="Times New Roman" w:hAnsi="Times New Roman" w:cs="Times New Roman"/>
                <w:rFonts w:ascii="Times New Roman" w:hAnsi="Times New Roman"/>
                <w:b w:val="0"/>
                <w:i w:val="0"/>
                <w:sz w:val="24"/>
              </w:rPr>
              <w:t>C++11/14, CMake, Google Test</w:t>
            </w:r>
          </w:p>
        </w:tc>
        <w:tc>
          <w:tcPr>
            <w:tcW w:type="dxa" w:w="3118"/>
          </w:tcPr>
          <w:p>
            <w:pPr>
              <w:spacing w:line="360" w:lineRule="auto" w:before="0" w:after="0"/>
              <w:ind w:firstLine="57"/>
              <w:jc w:val="left"/>
            </w:pPr>
            <w:r>
              <w:rPr>
                <w:rFonts w:ascii="Times New Roman" w:hAnsi="Times New Roman" w:cs="Times New Roman"/>
                <w:rFonts w:ascii="Times New Roman" w:hAnsi="Times New Roman"/>
                <w:b w:val="0"/>
                <w:i w:val="0"/>
                <w:sz w:val="24"/>
              </w:rPr>
              <w:t>Node.js/Express, PostgreSQL/pgvector</w:t>
            </w:r>
          </w:p>
        </w:tc>
      </w:tr>
      <w:tr>
        <w:tc>
          <w:tcPr>
            <w:tcW w:type="dxa" w:w="2835"/>
          </w:tcPr>
          <w:p>
            <w:pPr>
              <w:spacing w:line="360" w:lineRule="auto" w:before="0" w:after="0"/>
              <w:ind w:firstLine="57"/>
              <w:jc w:val="left"/>
            </w:pPr>
            <w:r>
              <w:rPr>
                <w:rFonts w:ascii="Times New Roman" w:hAnsi="Times New Roman" w:cs="Times New Roman"/>
                <w:rFonts w:ascii="Times New Roman" w:hAnsi="Times New Roman"/>
                <w:b w:val="0"/>
                <w:i w:val="0"/>
                <w:sz w:val="24"/>
              </w:rPr>
              <w:t>Число файлов</w:t>
            </w:r>
          </w:p>
        </w:tc>
        <w:tc>
          <w:tcPr>
            <w:tcW w:type="dxa" w:w="3118"/>
          </w:tcPr>
          <w:p>
            <w:pPr>
              <w:spacing w:line="360" w:lineRule="auto" w:before="0" w:after="0"/>
              <w:ind w:firstLine="57"/>
              <w:jc w:val="left"/>
            </w:pPr>
            <w:r>
              <w:rPr>
                <w:rFonts w:ascii="Times New Roman" w:hAnsi="Times New Roman" w:cs="Times New Roman"/>
                <w:rFonts w:ascii="Times New Roman" w:hAnsi="Times New Roman"/>
                <w:b w:val="0"/>
                <w:i w:val="0"/>
                <w:sz w:val="24"/>
              </w:rPr>
              <w:t>126</w:t>
            </w:r>
          </w:p>
        </w:tc>
        <w:tc>
          <w:tcPr>
            <w:tcW w:type="dxa" w:w="3118"/>
          </w:tcPr>
          <w:p>
            <w:pPr>
              <w:spacing w:line="360" w:lineRule="auto" w:before="0" w:after="0"/>
              <w:ind w:firstLine="57"/>
              <w:jc w:val="left"/>
            </w:pPr>
            <w:r>
              <w:rPr>
                <w:rFonts w:ascii="Times New Roman" w:hAnsi="Times New Roman" w:cs="Times New Roman"/>
                <w:rFonts w:ascii="Times New Roman" w:hAnsi="Times New Roman"/>
                <w:b w:val="0"/>
                <w:i w:val="0"/>
                <w:sz w:val="24"/>
              </w:rPr>
              <w:t>22</w:t>
            </w:r>
          </w:p>
        </w:tc>
      </w:tr>
      <w:tr>
        <w:tc>
          <w:tcPr>
            <w:tcW w:type="dxa" w:w="2835"/>
          </w:tcPr>
          <w:p>
            <w:pPr>
              <w:spacing w:line="360" w:lineRule="auto" w:before="0" w:after="0"/>
              <w:ind w:firstLine="57"/>
              <w:jc w:val="left"/>
            </w:pPr>
            <w:r>
              <w:rPr>
                <w:rFonts w:ascii="Times New Roman" w:hAnsi="Times New Roman" w:cs="Times New Roman"/>
                <w:rFonts w:ascii="Times New Roman" w:hAnsi="Times New Roman"/>
                <w:b w:val="0"/>
                <w:i w:val="0"/>
                <w:sz w:val="24"/>
              </w:rPr>
              <w:t>Число функций</w:t>
            </w:r>
          </w:p>
        </w:tc>
        <w:tc>
          <w:tcPr>
            <w:tcW w:type="dxa" w:w="3118"/>
          </w:tcPr>
          <w:p>
            <w:pPr>
              <w:spacing w:line="360" w:lineRule="auto" w:before="0" w:after="0"/>
              <w:ind w:firstLine="57"/>
              <w:jc w:val="left"/>
            </w:pPr>
            <w:r>
              <w:rPr>
                <w:rFonts w:ascii="Times New Roman" w:hAnsi="Times New Roman" w:cs="Times New Roman"/>
                <w:rFonts w:ascii="Times New Roman" w:hAnsi="Times New Roman"/>
                <w:b w:val="0"/>
                <w:i w:val="0"/>
                <w:sz w:val="24"/>
              </w:rPr>
              <w:t>1 512</w:t>
            </w:r>
          </w:p>
        </w:tc>
        <w:tc>
          <w:tcPr>
            <w:tcW w:type="dxa" w:w="3118"/>
          </w:tcPr>
          <w:p>
            <w:pPr>
              <w:spacing w:line="360" w:lineRule="auto" w:before="0" w:after="0"/>
              <w:ind w:firstLine="57"/>
              <w:jc w:val="left"/>
            </w:pPr>
            <w:r>
              <w:rPr>
                <w:rFonts w:ascii="Times New Roman" w:hAnsi="Times New Roman" w:cs="Times New Roman"/>
                <w:rFonts w:ascii="Times New Roman" w:hAnsi="Times New Roman"/>
                <w:b w:val="0"/>
                <w:i w:val="0"/>
                <w:sz w:val="24"/>
              </w:rPr>
              <w:t>68</w:t>
            </w:r>
          </w:p>
        </w:tc>
      </w:tr>
      <w:tr>
        <w:tc>
          <w:tcPr>
            <w:tcW w:type="dxa" w:w="2835"/>
          </w:tcPr>
          <w:p>
            <w:pPr>
              <w:spacing w:line="360" w:lineRule="auto" w:before="0" w:after="0"/>
              <w:ind w:firstLine="57"/>
              <w:jc w:val="left"/>
            </w:pPr>
            <w:r>
              <w:rPr>
                <w:rFonts w:ascii="Times New Roman" w:hAnsi="Times New Roman" w:cs="Times New Roman"/>
                <w:rFonts w:ascii="Times New Roman" w:hAnsi="Times New Roman"/>
                <w:b w:val="0"/>
                <w:i w:val="0"/>
                <w:sz w:val="24"/>
              </w:rPr>
              <w:t>NLOC</w:t>
            </w:r>
          </w:p>
        </w:tc>
        <w:tc>
          <w:tcPr>
            <w:tcW w:type="dxa" w:w="3118"/>
          </w:tcPr>
          <w:p>
            <w:pPr>
              <w:spacing w:line="360" w:lineRule="auto" w:before="0" w:after="0"/>
              <w:ind w:firstLine="57"/>
              <w:jc w:val="left"/>
            </w:pPr>
            <w:r>
              <w:rPr>
                <w:rFonts w:ascii="Times New Roman" w:hAnsi="Times New Roman" w:cs="Times New Roman"/>
                <w:rFonts w:ascii="Times New Roman" w:hAnsi="Times New Roman"/>
                <w:b w:val="0"/>
                <w:i w:val="0"/>
                <w:sz w:val="24"/>
              </w:rPr>
              <w:t>14 798</w:t>
            </w:r>
          </w:p>
        </w:tc>
        <w:tc>
          <w:tcPr>
            <w:tcW w:type="dxa" w:w="3118"/>
          </w:tcPr>
          <w:p>
            <w:pPr>
              <w:spacing w:line="360" w:lineRule="auto" w:before="0" w:after="0"/>
              <w:ind w:firstLine="57"/>
              <w:jc w:val="left"/>
            </w:pPr>
            <w:r>
              <w:rPr>
                <w:rFonts w:ascii="Times New Roman" w:hAnsi="Times New Roman" w:cs="Times New Roman"/>
                <w:rFonts w:ascii="Times New Roman" w:hAnsi="Times New Roman"/>
                <w:b w:val="0"/>
                <w:i w:val="0"/>
                <w:sz w:val="24"/>
              </w:rPr>
              <w:t>1 137</w:t>
            </w:r>
          </w:p>
        </w:tc>
      </w:tr>
      <w:tr>
        <w:tc>
          <w:tcPr>
            <w:tcW w:type="dxa" w:w="2835"/>
          </w:tcPr>
          <w:p>
            <w:pPr>
              <w:spacing w:line="360" w:lineRule="auto" w:before="0" w:after="0"/>
              <w:ind w:firstLine="57"/>
              <w:jc w:val="left"/>
            </w:pPr>
            <w:r>
              <w:rPr>
                <w:rFonts w:ascii="Times New Roman" w:hAnsi="Times New Roman" w:cs="Times New Roman"/>
                <w:rFonts w:ascii="Times New Roman" w:hAnsi="Times New Roman"/>
                <w:b w:val="0"/>
                <w:i w:val="0"/>
                <w:sz w:val="24"/>
              </w:rPr>
              <w:t>Число модулей</w:t>
            </w:r>
          </w:p>
        </w:tc>
        <w:tc>
          <w:tcPr>
            <w:tcW w:type="dxa" w:w="3118"/>
          </w:tcPr>
          <w:p>
            <w:pPr>
              <w:spacing w:line="360" w:lineRule="auto" w:before="0" w:after="0"/>
              <w:ind w:firstLine="57"/>
              <w:jc w:val="left"/>
            </w:pPr>
            <w:r>
              <w:rPr>
                <w:rFonts w:ascii="Times New Roman" w:hAnsi="Times New Roman" w:cs="Times New Roman"/>
                <w:rFonts w:ascii="Times New Roman" w:hAnsi="Times New Roman"/>
                <w:b w:val="0"/>
                <w:i w:val="0"/>
                <w:sz w:val="24"/>
              </w:rPr>
              <w:t>6</w:t>
            </w:r>
          </w:p>
        </w:tc>
        <w:tc>
          <w:tcPr>
            <w:tcW w:type="dxa" w:w="3118"/>
          </w:tcPr>
          <w:p>
            <w:pPr>
              <w:spacing w:line="360" w:lineRule="auto" w:before="0" w:after="0"/>
              <w:ind w:firstLine="57"/>
              <w:jc w:val="left"/>
            </w:pPr>
            <w:r>
              <w:rPr>
                <w:rFonts w:ascii="Times New Roman" w:hAnsi="Times New Roman" w:cs="Times New Roman"/>
                <w:rFonts w:ascii="Times New Roman" w:hAnsi="Times New Roman"/>
                <w:b w:val="0"/>
                <w:i w:val="0"/>
                <w:sz w:val="24"/>
              </w:rPr>
              <w:t>5</w:t>
            </w:r>
          </w:p>
        </w:tc>
      </w:tr>
      <w:tr>
        <w:tc>
          <w:tcPr>
            <w:tcW w:type="dxa" w:w="2835"/>
          </w:tcPr>
          <w:p>
            <w:pPr>
              <w:spacing w:line="360" w:lineRule="auto" w:before="0" w:after="0"/>
              <w:ind w:firstLine="57"/>
              <w:jc w:val="left"/>
            </w:pPr>
            <w:r>
              <w:rPr>
                <w:rFonts w:ascii="Times New Roman" w:hAnsi="Times New Roman" w:cs="Times New Roman"/>
                <w:rFonts w:ascii="Times New Roman" w:hAnsi="Times New Roman"/>
                <w:b w:val="0"/>
                <w:i w:val="0"/>
                <w:sz w:val="24"/>
              </w:rPr>
              <w:t>Граф зависимостей</w:t>
            </w:r>
          </w:p>
        </w:tc>
        <w:tc>
          <w:tcPr>
            <w:tcW w:type="dxa" w:w="3118"/>
          </w:tcPr>
          <w:p>
            <w:pPr>
              <w:spacing w:line="360" w:lineRule="auto" w:before="0" w:after="0"/>
              <w:ind w:firstLine="57"/>
              <w:jc w:val="left"/>
            </w:pPr>
            <w:r>
              <w:rPr>
                <w:rFonts w:ascii="Times New Roman" w:hAnsi="Times New Roman" w:cs="Times New Roman"/>
                <w:rFonts w:ascii="Times New Roman" w:hAnsi="Times New Roman"/>
                <w:b w:val="0"/>
                <w:i w:val="0"/>
                <w:sz w:val="24"/>
              </w:rPr>
              <w:t>11 рёбер, 1 SCC (4 модуля)</w:t>
            </w:r>
          </w:p>
        </w:tc>
        <w:tc>
          <w:tcPr>
            <w:tcW w:type="dxa" w:w="3118"/>
          </w:tcPr>
          <w:p>
            <w:pPr>
              <w:spacing w:line="360" w:lineRule="auto" w:before="0" w:after="0"/>
              <w:ind w:firstLine="57"/>
              <w:jc w:val="left"/>
            </w:pPr>
            <w:r>
              <w:rPr>
                <w:rFonts w:ascii="Times New Roman" w:hAnsi="Times New Roman" w:cs="Times New Roman"/>
                <w:rFonts w:ascii="Times New Roman" w:hAnsi="Times New Roman"/>
                <w:b w:val="0"/>
                <w:i w:val="0"/>
                <w:sz w:val="24"/>
              </w:rPr>
              <w:t>Полный цикл (5 модулей → SCC)</w:t>
            </w:r>
          </w:p>
        </w:tc>
      </w:tr>
      <w:tr>
        <w:tc>
          <w:tcPr>
            <w:tcW w:type="dxa" w:w="2835"/>
          </w:tcPr>
          <w:p>
            <w:pPr>
              <w:spacing w:line="360" w:lineRule="auto" w:before="0" w:after="0"/>
              <w:ind w:firstLine="57"/>
              <w:jc w:val="left"/>
            </w:pPr>
            <w:r>
              <w:rPr>
                <w:rFonts w:ascii="Times New Roman" w:hAnsi="Times New Roman" w:cs="Times New Roman"/>
                <w:rFonts w:ascii="Times New Roman" w:hAnsi="Times New Roman"/>
                <w:b w:val="0"/>
                <w:i w:val="0"/>
                <w:sz w:val="24"/>
              </w:rPr>
              <w:t>Системный риск</w:t>
            </w:r>
          </w:p>
        </w:tc>
        <w:tc>
          <w:tcPr>
            <w:tcW w:type="dxa" w:w="3118"/>
          </w:tcPr>
          <w:p>
            <w:pPr>
              <w:spacing w:line="360" w:lineRule="auto" w:before="0" w:after="0"/>
              <w:ind w:firstLine="57"/>
              <w:jc w:val="left"/>
            </w:pPr>
            <w:r>
              <w:rPr>
                <w:rFonts w:ascii="Times New Roman" w:hAnsi="Times New Roman" w:cs="Times New Roman"/>
                <w:rFonts w:ascii="Times New Roman" w:hAnsi="Times New Roman"/>
                <w:b w:val="0"/>
                <w:i w:val="0"/>
                <w:sz w:val="24"/>
              </w:rPr>
              <w:t>HIGH</w:t>
            </w:r>
          </w:p>
        </w:tc>
        <w:tc>
          <w:tcPr>
            <w:tcW w:type="dxa" w:w="3118"/>
          </w:tcPr>
          <w:p>
            <w:pPr>
              <w:spacing w:line="360" w:lineRule="auto" w:before="0" w:after="0"/>
              <w:ind w:firstLine="57"/>
              <w:jc w:val="left"/>
            </w:pPr>
            <w:r>
              <w:rPr>
                <w:rFonts w:ascii="Times New Roman" w:hAnsi="Times New Roman" w:cs="Times New Roman"/>
                <w:rFonts w:ascii="Times New Roman" w:hAnsi="Times New Roman"/>
                <w:b w:val="0"/>
                <w:i w:val="0"/>
                <w:sz w:val="24"/>
              </w:rPr>
              <w:t>HIGH</w:t>
            </w:r>
          </w:p>
        </w:tc>
      </w:tr>
      <w:tr>
        <w:tc>
          <w:tcPr>
            <w:tcW w:type="dxa" w:w="2835"/>
          </w:tcPr>
          <w:p>
            <w:pPr>
              <w:spacing w:line="360" w:lineRule="auto" w:before="0" w:after="0"/>
              <w:ind w:firstLine="57"/>
              <w:jc w:val="left"/>
            </w:pPr>
            <w:r>
              <w:rPr>
                <w:rFonts w:ascii="Times New Roman" w:hAnsi="Times New Roman" w:cs="Times New Roman"/>
                <w:rFonts w:ascii="Times New Roman" w:hAnsi="Times New Roman"/>
                <w:b w:val="0"/>
                <w:i w:val="0"/>
                <w:sz w:val="24"/>
              </w:rPr>
              <w:t>Системная стратегия</w:t>
            </w:r>
          </w:p>
        </w:tc>
        <w:tc>
          <w:tcPr>
            <w:tcW w:type="dxa" w:w="3118"/>
          </w:tcPr>
          <w:p>
            <w:pPr>
              <w:spacing w:line="360" w:lineRule="auto" w:before="0" w:after="0"/>
              <w:ind w:firstLine="57"/>
              <w:jc w:val="left"/>
            </w:pPr>
            <w:r>
              <w:rPr>
                <w:rFonts w:ascii="Times New Roman" w:hAnsi="Times New Roman" w:cs="Times New Roman"/>
                <w:rFonts w:ascii="Times New Roman" w:hAnsi="Times New Roman"/>
                <w:b w:val="0"/>
                <w:i w:val="0"/>
                <w:sz w:val="24"/>
              </w:rPr>
              <w:t>REENGINEER</w:t>
            </w:r>
          </w:p>
        </w:tc>
        <w:tc>
          <w:tcPr>
            <w:tcW w:type="dxa" w:w="3118"/>
          </w:tcPr>
          <w:p>
            <w:pPr>
              <w:spacing w:line="360" w:lineRule="auto" w:before="0" w:after="0"/>
              <w:ind w:firstLine="57"/>
              <w:jc w:val="left"/>
            </w:pPr>
            <w:r>
              <w:rPr>
                <w:rFonts w:ascii="Times New Roman" w:hAnsi="Times New Roman" w:cs="Times New Roman"/>
                <w:rFonts w:ascii="Times New Roman" w:hAnsi="Times New Roman"/>
                <w:b w:val="0"/>
                <w:i w:val="0"/>
                <w:sz w:val="24"/>
              </w:rPr>
              <w:t>REENGINEER</w:t>
            </w:r>
          </w:p>
        </w:tc>
      </w:tr>
    </w:tbl>
    <w:p>
      <w:pPr>
        <w:jc w:val="center"/>
      </w:pPr>
      <w:r>
        <w:drawing>
          <wp:inline xmlns:a="http://schemas.openxmlformats.org/drawingml/2006/main" xmlns:pic="http://schemas.openxmlformats.org/drawingml/2006/picture">
            <wp:extent cx="5760720" cy="3627120"/>
            <wp:docPr id="17" name="Picture 17"/>
            <wp:cNvGraphicFramePr>
              <a:graphicFrameLocks noChangeAspect="1"/>
            </wp:cNvGraphicFramePr>
            <a:graphic>
              <a:graphicData uri="http://schemas.openxmlformats.org/drawingml/2006/picture">
                <pic:pic>
                  <pic:nvPicPr>
                    <pic:cNvPr id="0" name="cli_sysB.png"/>
                    <pic:cNvPicPr/>
                  </pic:nvPicPr>
                  <pic:blipFill>
                    <a:blip r:embed="rId26"/>
                    <a:stretch>
                      <a:fillRect/>
                    </a:stretch>
                  </pic:blipFill>
                  <pic:spPr>
                    <a:xfrm>
                      <a:off x="0" y="0"/>
                      <a:ext cx="5760720" cy="3627120"/>
                    </a:xfrm>
                    <a:prstGeom prst="rect"/>
                  </pic:spPr>
                </pic:pic>
              </a:graphicData>
            </a:graphic>
          </wp:inline>
        </w:drawing>
      </w:r>
    </w:p>
    <w:p>
      <w:pPr>
        <w:pStyle w:val="Normal"/>
        <w:jc w:val="center"/>
      </w:pPr>
      <w:r>
        <w:t>Рисунок 17 — Анализ Системы Б инструментом Lizard: метрики CCN и NLOC по модулям</w:t>
      </w:r>
    </w:p>
    <w:p>
      <w:pPr>
        <w:spacing w:line="360" w:lineRule="auto" w:before="0" w:after="0"/>
        <w:ind w:firstLine="709"/>
        <w:jc w:val="both"/>
      </w:pPr>
      <w:r>
        <w:rPr>
          <w:rFonts w:ascii="Times New Roman" w:hAnsi="Times New Roman" w:cs="Times New Roman"/>
          <w:b w:val="0"/>
          <w:sz w:val="28"/>
        </w:rPr>
        <w:t>Ключевым различием двух систем с точки зрения построения графа зависимостей является способ организации включений. В Системе А (LevelDB) межмодульные зависимости задаются директивами #include с относительными путями: #include "db/dbformat.h", #include "util/coding.h", #include "table/block.h". Такие пути разрешаются от корня проекта без знания компиляторных флагов, что позволяет построить граф зависимостей методом регулярного разбора [19, 43]. В итоге для Системы А граф содержит 11 рёбер, что вполне достаточно для выявления архитектурных нарушений.</w:t>
      </w:r>
    </w:p>
    <w:p>
      <w:pPr>
        <w:spacing w:line="360" w:lineRule="auto" w:before="0" w:after="0"/>
        <w:ind w:firstLine="709"/>
        <w:jc w:val="both"/>
      </w:pPr>
      <w:r>
        <w:rPr>
          <w:rFonts w:ascii="Times New Roman" w:hAnsi="Times New Roman"/>
          <w:b w:val="0"/>
          <w:sz w:val="28"/>
        </w:rPr>
        <w:t>В Системе Б (JavaScript) ручной анализ зависимостей через static import и require, выполненный в ходе архитектурного ревью, выявил 20 межмодульных рёбер. Граф зависимостей для обеих систем подтверждает, что конвейер анализа применим к системам с явной модульной структурой — как для C++ (#include), так и для оценки других языков методом ручного ревью.</w:t>
      </w:r>
    </w:p>
    <w:p>
      <w:pPr>
        <w:spacing w:line="360" w:lineRule="auto" w:before="0" w:after="0"/>
        <w:ind w:firstLine="709"/>
        <w:jc w:val="both"/>
      </w:pPr>
      <w:r>
        <w:rPr>
          <w:rFonts w:ascii="Times New Roman" w:hAnsi="Times New Roman"/>
          <w:b w:val="0"/>
          <w:sz w:val="28"/>
        </w:rPr>
        <w:t>Из опыта развёртывания инструментария на двух тестовых системах я вывел рекомендации по минимальным требованиям к среде выполнения. Для систем объёмом до 50 000 NLOC достаточно однопроцессорной машины с 4 ГБ оперативной памяти; время анализа при этом не превышает 90 секунд. Для систем свыше 200 000 NLOC рекомендую использовать многопоточный режим (флаг --jobs N) с числом потоков, равным числу доступных ядер процессора. В этом случае суммарное время анализа сокращается пропорционально степени распараллеливания, ограниченной числом независимых модулей в проекте.</w:t>
      </w:r>
    </w:p>
    <w:p>
      <w:pPr>
        <w:spacing w:line="360" w:lineRule="auto" w:before="240" w:after="120"/>
        <w:ind w:firstLine="0"/>
        <w:jc w:val="center"/>
      </w:pPr>
      <w:r>
        <w:rPr>
          <w:rFonts w:ascii="Times New Roman" w:hAnsi="Times New Roman" w:cs="Times New Roman"/>
          <w:rFonts w:ascii="Times New Roman" w:hAnsi="Times New Roman"/>
          <w:b/>
          <w:i w:val="0"/>
          <w:sz w:val="28"/>
        </w:rPr>
        <w:t>3.2 Алгоритмы работы инструментария в условиях конкретной системы</w:t>
      </w:r>
    </w:p>
    <w:p>
      <w:pPr>
        <w:spacing w:line="360" w:lineRule="auto" w:before="0" w:after="0"/>
        <w:ind w:firstLine="709"/>
        <w:jc w:val="both"/>
      </w:pPr>
      <w:r>
        <w:rPr>
          <w:rFonts w:ascii="Times New Roman" w:hAnsi="Times New Roman" w:cs="Times New Roman"/>
          <w:b w:val="0"/>
          <w:sz w:val="28"/>
        </w:rPr>
        <w:t>Рассмотрим пошаговое выполнение конвейера анализа применительно к каждой из двух систем [31].</w:t>
      </w:r>
    </w:p>
    <w:p>
      <w:pPr>
        <w:spacing w:line="360" w:lineRule="auto" w:before="0" w:after="0"/>
        <w:ind w:firstLine="709"/>
        <w:jc w:val="both"/>
      </w:pPr>
      <w:r>
        <w:rPr>
          <w:rFonts w:ascii="Times New Roman" w:hAnsi="Times New Roman" w:cs="Times New Roman"/>
          <w:rFonts w:ascii="Times New Roman" w:hAnsi="Times New Roman"/>
          <w:b w:val="0"/>
          <w:i w:val="0"/>
          <w:sz w:val="28"/>
        </w:rPr>
        <w:t>Шаг 1. Сбор данных (Collector).</w:t>
      </w:r>
    </w:p>
    <w:p>
      <w:pPr>
        <w:spacing w:line="360" w:lineRule="auto" w:before="0" w:after="0"/>
        <w:ind w:firstLine="709"/>
        <w:jc w:val="both"/>
      </w:pPr>
      <w:r>
        <w:rPr>
          <w:rFonts w:ascii="Times New Roman" w:hAnsi="Times New Roman" w:cs="Times New Roman"/>
          <w:rFonts w:ascii="Times New Roman" w:hAnsi="Times New Roman"/>
          <w:b w:val="0"/>
          <w:sz w:val="28"/>
        </w:rPr>
        <w:t>При анализе Системы А модуль Collector обошёл корневую директорию проекта и обнаружил 6 модулей, содержащих файлы на C/C++: db (44 файла — ядро хранилища, управление LSM-деревом, журналирование, compaction), util (42 файла — вспомогательные утилиты, кэш, кодирование), include/leveldb (15 файлов — публичный API библиотеки), table (18 файлов — формат SSTable и итераторы), helpers/memenv (3 файла — in-memory реализация среды), port (4 файла — платформо-зависимые абстракции). Итого: 126 файлов C/C++. Все обнаруженные файлы идентифицированы как C++ по расширению (.h, .cc); файлы JavaScript в проекте отсутствуют.</w:t>
      </w:r>
    </w:p>
    <w:p>
      <w:pPr>
        <w:jc w:val="center"/>
      </w:pPr>
      <w:r>
        <w:drawing>
          <wp:inline xmlns:a="http://schemas.openxmlformats.org/drawingml/2006/main" xmlns:pic="http://schemas.openxmlformats.org/drawingml/2006/picture">
            <wp:extent cx="5760720" cy="3009085"/>
            <wp:docPr id="15" name="Picture 15"/>
            <wp:cNvGraphicFramePr>
              <a:graphicFrameLocks noChangeAspect="1"/>
            </wp:cNvGraphicFramePr>
            <a:graphic>
              <a:graphicData uri="http://schemas.openxmlformats.org/drawingml/2006/picture">
                <pic:pic>
                  <pic:nvPicPr>
                    <pic:cNvPr id="0" name="fig15_heatmap.png"/>
                    <pic:cNvPicPr/>
                  </pic:nvPicPr>
                  <pic:blipFill>
                    <a:blip r:embed="rId24"/>
                    <a:stretch>
                      <a:fillRect/>
                    </a:stretch>
                  </pic:blipFill>
                  <pic:spPr>
                    <a:xfrm>
                      <a:off x="0" y="0"/>
                      <a:ext cx="5760720" cy="3009085"/>
                    </a:xfrm>
                    <a:prstGeom prst="rect"/>
                  </pic:spPr>
                </pic:pic>
              </a:graphicData>
            </a:graphic>
          </wp:inline>
        </w:drawing>
      </w:r>
    </w:p>
    <w:p>
      <w:pPr>
        <w:pStyle w:val="Normal"/>
        <w:jc w:val="center"/>
      </w:pPr>
      <w:r>
        <w:t xml:space="preserve">Рисунок 15 — Тепловая карта нормализованных метрик архитектурного качества обеих систем (красный — критично, зелёный — норма)</w:t>
      </w:r>
    </w:p>
    <w:p>
      <w:pPr>
        <w:spacing w:line="360" w:lineRule="auto" w:before="0" w:after="0"/>
        <w:ind w:firstLine="709"/>
        <w:jc w:val="both"/>
      </w:pPr>
      <w:r>
        <w:rPr>
          <w:rFonts w:ascii="Times New Roman" w:hAnsi="Times New Roman"/>
          <w:b w:val="0"/>
          <w:sz w:val="28"/>
        </w:rPr>
        <w:t>При анализе Системы Б (проведённом посредством Lizard и ручного ревью) кодовая база разбита на 5 модулей по директориям: src (3 файла — server.mjs, helpers.mjs, settings.mjs); src/database (2 файла — dbQueries.mjs, dbRepository.mjs); src/error-handlers (1 файл — errorHandler.mjs); src/middlewares (5 файлов — builder.mjs, parser.mjs, addLogInfo.mjs, logger.mjs, index.mjs); src/routes (11 файлов — add.mjs, verify.mjs, identify.mjs, compare.mjs, match.mjs, extract.mjs, delete.mjs, update.mjs, memory.mjs, health.mjs, index.mjs). Итого: 22 файла JavaScript (.mjs).</w:t>
      </w:r>
    </w:p>
    <w:p>
      <w:pPr>
        <w:spacing w:line="360" w:lineRule="auto" w:before="0" w:after="0"/>
        <w:ind w:firstLine="709"/>
        <w:jc w:val="both"/>
      </w:pPr>
      <w:r>
        <w:rPr>
          <w:rFonts w:ascii="Times New Roman" w:hAnsi="Times New Roman" w:cs="Times New Roman"/>
          <w:rFonts w:ascii="Times New Roman" w:hAnsi="Times New Roman"/>
          <w:b w:val="0"/>
          <w:i w:val="0"/>
          <w:sz w:val="28"/>
        </w:rPr>
        <w:t>Шаг 2. Вычисление метрик сложности (MetricsEngine).</w:t>
      </w:r>
    </w:p>
    <w:p>
      <w:pPr>
        <w:spacing w:line="360" w:lineRule="auto" w:before="0" w:after="0"/>
        <w:ind w:firstLine="709"/>
        <w:jc w:val="both"/>
      </w:pPr>
      <w:r>
        <w:rPr>
          <w:rFonts w:ascii="Times New Roman" w:hAnsi="Times New Roman" w:cs="Times New Roman"/>
          <w:b w:val="0"/>
          <w:sz w:val="28"/>
        </w:rPr>
        <w:t>В Системе А MetricsEngine обработал 1 512 функций из 126 файлов. Наиболее критичным по CCN оказался модуль db: функция DoCompactionWork в файле db_impl.cc имеет CCN = 33 при объёме 126 строк кода, что в 1,65 раза превышает критический порог (20). Высокое значение объясняется многоуровневой логикой уплотнения LSM-дерева: обработка граничных условий файловых уровней, управление итераторами слияния и координация потоков записи накапливались в функции на протяжении многолетней эволюции кодовой базы [6, 17]. Второй по сложности является функция VersionEdit::DecodeFrom (CCN = 28, файл version_edit.cc, 86 строк кода), которая реализует десериализацию метаданных версий. Модуль util демонстрирует значительный объём кода (3 232 NLOC, 357 функций) при умеренной сложности (avg_ccn = 2,0, max_ccn = 11): функции утилитного характера просты по структуре, однако данный модуль участвует в циклических зависимостях.</w:t>
      </w:r>
    </w:p>
    <w:p>
      <w:pPr>
        <w:spacing w:line="360" w:lineRule="auto" w:before="0" w:after="0"/>
        <w:ind w:firstLine="709"/>
        <w:jc w:val="both"/>
      </w:pPr>
      <w:r>
        <w:rPr>
          <w:rFonts w:ascii="Times New Roman" w:hAnsi="Times New Roman" w:cs="Times New Roman"/>
          <w:b w:val="0"/>
          <w:sz w:val="28"/>
        </w:rPr>
        <w:t>В Системе Б, несмотря на значительно меньший объём кода (1 137 NLOC против 14 798 у Системы А), ситуация в модуле src/routes оказалась показательной. Функции-обработчики HTTP-маршрутов — это крупные анонимные функции со значительной цикломатической сложностью. Наибольшее значение CCN = 21 зафиксировано в обработчике маршрута identify.mjs, который реализует полный цикл биометрической идентификации: разбор multipart-запроса, вызов внешнего C++ модуля для извлечения эмбеддинга, поиск ближайшего соседа в базе pgvector с несколькими ветвями обработки ошибок и формирование ответа. Данная функция нарушает принцип единственной ответственности [23] и подлежит декомпозиции [6].</w:t>
      </w:r>
    </w:p>
    <w:p>
      <w:pPr>
        <w:spacing w:line="360" w:lineRule="auto" w:before="0" w:after="0"/>
        <w:ind w:firstLine="709"/>
        <w:jc w:val="both"/>
      </w:pPr>
      <w:r>
        <w:rPr>
          <w:rFonts w:ascii="Times New Roman" w:hAnsi="Times New Roman" w:cs="Times New Roman"/>
          <w:rFonts w:ascii="Times New Roman" w:hAnsi="Times New Roman"/>
          <w:b w:val="0"/>
          <w:i w:val="0"/>
          <w:sz w:val="28"/>
        </w:rPr>
        <w:t>Шаг 3. Построение графа зависимостей (DependencyAnalyzer).</w:t>
      </w:r>
    </w:p>
    <w:p>
      <w:pPr>
        <w:spacing w:line="360" w:lineRule="auto" w:before="0" w:after="0"/>
        <w:ind w:firstLine="709"/>
        <w:jc w:val="both"/>
      </w:pPr>
      <w:r>
        <w:rPr>
          <w:rFonts w:ascii="Times New Roman" w:hAnsi="Times New Roman" w:cs="Times New Roman"/>
          <w:rFonts w:ascii="Times New Roman" w:hAnsi="Times New Roman"/>
          <w:b w:val="0"/>
          <w:sz w:val="28"/>
        </w:rPr>
        <w:t>Для Системы А DependencyAnalyzer обнаружил 11 межмодульных зависимостей через разбор директив #include. Относительные пути включений в LevelDB («db/dbformat.h», «util/coding.h», «table/block.h») разрешаются от корня проекта без компиляторных флагов, что обеспечивает полноценное построение графа [19]. Структура зависимостей следующая: db → {table, util, port}; table → {db, util, port}; util → {helpers/memenv, port}; helpers/memenv → {db, util, port}. Анализ SCC выявил единственную сильно связную компоненту, охватывающую четыре модуля: {db, table, util, helpers/memenv}. Наличие взаимных зависимостей (db → table → db; db → util → helpers/memenv → db) означает невозможность линейного упорядочения данных модулей и свидетельствует об архитектурной циклической зависимости. Модули port и include/leveldb в цикл не входят и получили C_out = 0.</w:t>
      </w:r>
    </w:p>
    <w:p>
      <w:pPr>
        <w:spacing w:line="360" w:lineRule="auto" w:before="0" w:after="0"/>
        <w:ind w:firstLine="709"/>
        <w:jc w:val="both"/>
      </w:pPr>
      <w:r>
        <w:rPr>
          <w:rFonts w:ascii="Times New Roman" w:hAnsi="Times New Roman"/>
          <w:b w:val="0"/>
          <w:sz w:val="28"/>
        </w:rPr>
        <w:t>Ручной анализ зависимостей Системы Б обнаружил 20 межмодульных зависимостей через static import и require. Анализ графа зависимостей выявил единственную SCC, охватывающую все 5 модулей системы: src → src/routes → src/database → src/middlewares → src/error-handlers → src. Это означает, что в Системе Б отсутствует какая-либо иерархия зависимостей: каждый модуль прямо или транзитивно зависит от каждого другого. Подобная структура является классическим признаком архитектурной деградации — «большого клубка зависимостей» (Big Ball of Mud) [30] — и существенно затрудняет независимое тестирование, рефакторинг и замену отдельных компонентов.</w:t>
      </w:r>
    </w:p>
    <w:p>
      <w:pPr>
        <w:spacing w:line="360" w:lineRule="auto" w:before="0" w:after="0"/>
        <w:ind w:firstLine="709"/>
        <w:jc w:val="both"/>
      </w:pPr>
      <w:r>
        <w:rPr>
          <w:rFonts w:ascii="Times New Roman" w:hAnsi="Times New Roman" w:cs="Times New Roman"/>
          <w:rFonts w:ascii="Times New Roman" w:hAnsi="Times New Roman"/>
          <w:b w:val="0"/>
          <w:sz w:val="28"/>
        </w:rPr>
        <w:t>Детальная картина зависимостей Системы Б по результатам ручного ревью следующая. Модуль src/routes импортирует напрямую: src/database (запросы к pgvector), src/middlewares (парсер multipart, логирование), src/error-handlers (обработка ошибок). Модуль src импортирует все остальные модули (server.mjs является точкой входа и регистрирует маршруты и middleware). Модуль src/middlewares импортирует src/helpers.mjs, который в свою очередь импортирует settings.mjs из модуля src. Именно данное последнее включение (middlewares → src/helpers → src) замыкает цикл и делает граф несводимым к DAG [41].</w:t>
      </w:r>
    </w:p>
    <w:p>
      <w:pPr>
        <w:spacing w:line="360" w:lineRule="auto" w:before="0" w:after="0"/>
        <w:ind w:firstLine="709"/>
        <w:jc w:val="both"/>
      </w:pPr>
      <w:r>
        <w:rPr>
          <w:rFonts w:ascii="Times New Roman" w:hAnsi="Times New Roman" w:cs="Times New Roman"/>
          <w:rFonts w:ascii="Times New Roman" w:hAnsi="Times New Roman"/>
          <w:b w:val="0"/>
          <w:i w:val="0"/>
          <w:sz w:val="28"/>
        </w:rPr>
        <w:t>Шаг 4. Классификация риска и выбор стратегии (DecisionEngine).</w:t>
      </w:r>
    </w:p>
    <w:p>
      <w:pPr>
        <w:spacing w:line="360" w:lineRule="auto" w:before="0" w:after="0"/>
        <w:ind w:firstLine="709"/>
        <w:jc w:val="both"/>
      </w:pPr>
      <w:r>
        <w:rPr>
          <w:rFonts w:ascii="Times New Roman" w:hAnsi="Times New Roman" w:cs="Times New Roman"/>
          <w:rFonts w:ascii="Times New Roman" w:hAnsi="Times New Roman"/>
          <w:b w:val="0"/>
          <w:sz w:val="28"/>
        </w:rPr>
        <w:t>Рассмотрим детально механизм начисления баллов риска для наиболее проблемных модулей.</w:t>
      </w:r>
    </w:p>
    <w:p>
      <w:pPr>
        <w:spacing w:line="360" w:lineRule="auto" w:before="0" w:after="0"/>
        <w:ind w:firstLine="709"/>
        <w:jc w:val="both"/>
      </w:pPr>
      <w:r>
        <w:rPr>
          <w:rFonts w:ascii="Times New Roman" w:hAnsi="Times New Roman" w:cs="Times New Roman"/>
          <w:rFonts w:ascii="Times New Roman" w:hAnsi="Times New Roman"/>
          <w:b w:val="0"/>
          <w:sz w:val="28"/>
        </w:rPr>
        <w:t>Система А, модуль db. Максимальная CCN = 33 (&gt; 20, 2 балла). Средняя CCN = 2,3 (&lt; 10; elif не срабатывает — if уже дал 2 балла). Доля функций с CCN &gt; 10: 0,03 (&lt; 0,3, 0 баллов). coupling_out = 3 (&lt; 5, 0 баллов); coupling_in = 2 (&lt; 10, 0 баллов). Нестабильность I = 3/(2+3) = 0,60 (&lt; 0,7, 0 баллов). Участие в цикле: да (+3 балла). Итого: 5 баллов → уровень HIGH, стратегия REENGINEER. priority = 1000 − 5×100 − 2×10 − 200 = 280. Рекомендация: применить паттерн Branch by Abstraction для разрыва цикла db ↔ table: ввести интерфейс TableReader, устранив прямую зависимость db → table [6, 23].</w:t>
      </w:r>
    </w:p>
    <w:p>
      <w:pPr>
        <w:spacing w:line="360" w:lineRule="auto" w:before="0" w:after="0"/>
        <w:ind w:firstLine="709"/>
        <w:jc w:val="both"/>
      </w:pPr>
      <w:r>
        <w:rPr>
          <w:rFonts w:ascii="Times New Roman" w:hAnsi="Times New Roman" w:cs="Times New Roman"/>
          <w:rFonts w:ascii="Times New Roman" w:hAnsi="Times New Roman"/>
          <w:b w:val="0"/>
          <w:sz w:val="28"/>
        </w:rPr>
        <w:t>Система А, модуль table. Максимальная CCN = 17 (&lt; 20, 0 баллов); средняя CCN = 2,1 (&lt; 10, 0 баллов). coupling_out = 3 (&lt; 5, 0 баллов); coupling_in = 1 (&lt; 10, 0 баллов). Нестабильность I = 3/(1+3) = 0,75 (&gt; 0,7, 1 балл). Участие в цикле: да (+3 балла). Итого: 4 балла → уровень HIGH, стратегия REENGINEER. priority = 1000 − 4×100 − 1×10 − 200 = 390. Ключевая проблема — не сложность кода, а архитектурное положение: table зависит от db (table → db), а db зависит от table (db → table), образуя взаимную зависимость.</w:t>
      </w:r>
    </w:p>
    <w:p>
      <w:pPr>
        <w:spacing w:line="360" w:lineRule="auto" w:before="0" w:after="0"/>
        <w:ind w:firstLine="709"/>
        <w:jc w:val="both"/>
      </w:pPr>
      <w:r>
        <w:rPr>
          <w:rFonts w:ascii="Times New Roman" w:hAnsi="Times New Roman" w:cs="Times New Roman"/>
          <w:rFonts w:ascii="Times New Roman" w:hAnsi="Times New Roman"/>
          <w:b w:val="0"/>
          <w:sz w:val="28"/>
        </w:rPr>
        <w:t>Система А, остальные модули. Модуль util: 0 баллов за CCN (avg=2,0, max=11), 0 баллов за связность, 0 за нестабильность (I=0,40), но +3 за цикл → 3 балла → HIGH. Модуль helpers/memenv: 0 баллов за CCN (max=6), нестабильность I=0,75 (+1), +3 за цикл → 4 балла → HIGH. Модуль port: max_ccn=4, I=0,00, цикла нет → 0 баллов → LOW. Модуль include/leveldb: только заголовки, C_in=0, C_out=0 → 0 баллов → LOW. Итого по Системе А: 4 HIGH, 0 MEDIUM, 2 LOW. Системный риск HIGH: доля HIGH-модулей (4 из 6, 66,7%) превышает порог 20% [31].</w:t>
      </w:r>
    </w:p>
    <w:p>
      <w:pPr>
        <w:spacing w:line="360" w:lineRule="auto" w:before="0" w:after="0"/>
        <w:ind w:firstLine="709"/>
        <w:jc w:val="both"/>
      </w:pPr>
      <w:r>
        <w:rPr>
          <w:rFonts w:ascii="Times New Roman" w:hAnsi="Times New Roman" w:cs="Times New Roman"/>
          <w:rFonts w:ascii="Times New Roman" w:hAnsi="Times New Roman"/>
          <w:b w:val="0"/>
          <w:sz w:val="28"/>
        </w:rPr>
        <w:t>Система Б, модуль src/routes (Lizard + ручной анализ). Максимальная CCN = 21 (&gt; 20, 2 балла). Доля функций с CCN &gt; 10: 0,42 (&gt; 0,30, &lt; 0,60 — предупреждение, 1 балл). C_in = 1, C_out = 3. coupling_out = 3 (&lt; 5, 0 баллов); coupling_in = 1 (&lt; 10, 0 баллов). Нестабильность I = 3/(1+3) = 0,75 (&gt; 0,7, 1 балл). Участие в цикле: да (3 балла). Итого: 7 баллов → уровень CRITICAL, стратегия REPLACE. priority = 1000 − 7×100 − 1×10 − 200 = 90. Рекомендация: полностью переработать слой маршрутов — вынести бизнес-логику в отдельный сервисный слой, оставив в обработчиках только разбор запроса и формирование ответа [6, 23].</w:t>
      </w:r>
    </w:p>
    <w:p>
      <w:pPr>
        <w:spacing w:line="360" w:lineRule="auto" w:before="0" w:after="0"/>
        <w:ind w:firstLine="709"/>
        <w:jc w:val="both"/>
      </w:pPr>
      <w:r>
        <w:rPr>
          <w:rFonts w:ascii="Times New Roman" w:hAnsi="Times New Roman" w:cs="Times New Roman"/>
          <w:rFonts w:ascii="Times New Roman" w:hAnsi="Times New Roman"/>
          <w:b w:val="0"/>
          <w:sz w:val="28"/>
        </w:rPr>
        <w:t>Система Б, модуль src/middlewares (Lizard + ручной анализ). Максимальная CCN = 18 (&lt; 20); средняя CCN = 6,2 (&lt; 10) → 0 баллов за CCN. C_in = 2, C_out = 2, нестабильность I = 0,5 (&lt; 0,7, 0 баллов). Участие в цикле: да (3 балла). Итого: 3 балла → уровень HIGH, стратегия REENGINEER. Ключевая проблема — не сложность кода, а архитектурная позиция в глобальном цикле зависимостей. priority = 1000 − 3×100 − 2×10 − 200 = 580. Рекомендация: устранить обратную зависимость middlewares → src/helpers → src путём выделения общих утилит в независимый модуль src/utils.</w:t>
      </w:r>
    </w:p>
    <w:p>
      <w:pPr>
        <w:spacing w:line="360" w:lineRule="auto" w:before="0" w:after="0"/>
        <w:ind w:firstLine="709"/>
        <w:jc w:val="both"/>
      </w:pPr>
      <w:r>
        <w:rPr>
          <w:rFonts w:ascii="Times New Roman" w:hAnsi="Times New Roman"/>
          <w:b w:val="0"/>
          <w:sz w:val="28"/>
        </w:rPr>
        <w:t>Детальный разбор механизма формирования итогового балла позволяет заметить закономерность: наибольший вклад в итоговый риск вносит не какая-то одна метрика, а совокупность умеренных превышений порогов по нескольким независимым критериям. Именно такое «накопленное» превышение и указывает на системный характер технического долга, а не на единичный дефект, который можно исправить локально.</w:t>
      </w:r>
    </w:p>
    <w:p>
      <w:pPr>
        <w:spacing w:line="360" w:lineRule="auto" w:before="0" w:after="0"/>
        <w:ind w:firstLine="709"/>
        <w:jc w:val="both"/>
      </w:pPr>
      <w:r>
        <w:rPr>
          <w:rFonts w:ascii="Times New Roman" w:hAnsi="Times New Roman"/>
          <w:b w:val="0"/>
          <w:sz w:val="28"/>
        </w:rPr>
        <w:t>Стоит также отметить, что итоговая стратегия модернизации, которую формирует DecisionEngine, всегда соответствует наихудшему уровню риска, выявленному среди модулей системы. Это решение я принял намеренно: системная стратегия задаёт верхнюю границу необходимых вложений в модернизацию и служит входными данными для технико-экономического обоснования при принятии управленческих решений.</w:t>
      </w:r>
    </w:p>
    <w:p>
      <w:pPr>
        <w:spacing w:line="360" w:lineRule="auto" w:before="0" w:after="0"/>
        <w:ind w:firstLine="709"/>
        <w:jc w:val="both"/>
      </w:pPr>
      <w:r>
        <w:rPr>
          <w:rFonts w:ascii="Times New Roman" w:hAnsi="Times New Roman"/>
          <w:b w:val="0"/>
          <w:sz w:val="28"/>
        </w:rPr>
        <w:t>Полученные приоритеты модулей и системная стратегия передаются в модуль Reporter, который формирует как машинно-читаемый JSON-отчёт для интеграции с внешними системами, так и HTML-отчёт с интерактивной визуализацией для архитектурного ревью. Два формата выбраны намеренно: JSON обеспечивает возможность автоматизации, HTML — наглядность для нетехнических участников процесса принятия решений.</w:t>
      </w:r>
    </w:p>
    <w:p>
      <w:pPr>
        <w:spacing w:line="360" w:lineRule="auto" w:before="0" w:after="0"/>
        <w:ind w:firstLine="709"/>
        <w:jc w:val="both"/>
      </w:pPr>
      <w:r>
        <w:rPr>
          <w:rFonts w:ascii="Times New Roman" w:hAnsi="Times New Roman" w:cs="Times New Roman"/>
          <w:rFonts w:ascii="Times New Roman" w:hAnsi="Times New Roman"/>
          <w:b w:val="0"/>
          <w:i w:val="0"/>
          <w:sz w:val="28"/>
        </w:rPr>
        <w:t>Шаг 5. Формирование отчёта (Reporter).</w:t>
      </w:r>
    </w:p>
    <w:p>
      <w:pPr>
        <w:spacing w:line="360" w:lineRule="auto" w:before="0" w:after="0"/>
        <w:ind w:firstLine="709"/>
        <w:jc w:val="both"/>
      </w:pPr>
      <w:r>
        <w:rPr>
          <w:rFonts w:ascii="Times New Roman" w:hAnsi="Times New Roman" w:cs="Times New Roman"/>
          <w:rFonts w:ascii="Times New Roman" w:hAnsi="Times New Roman"/>
          <w:b w:val="0"/>
          <w:sz w:val="28"/>
        </w:rPr>
        <w:t>По завершении классификации Reporter формирует два выходных файла. JSON-отчёт содержит полную структуру AnalysisReport с детализацией по каждому модулю и функции. HTML-отчёт организован в три секции: (1) системная сводка (системный риск, суммарные метрики, число модулей по уровням риска); (2) таблица модулей (для каждого модуля: уровень риска, стратегия, avg_ccn, max_ccn, NLOC, нестабильность, приоритет, причины); (3) список циклических зависимостей (перечень SCC с указанием составляющих модулей). Отчёт по Системе Б дополнительно содержит граф зависимостей в текстовом представлении для визуального анализа цикла [31].</w:t>
      </w:r>
    </w:p>
    <w:p>
      <w:pPr>
        <w:spacing w:line="360" w:lineRule="auto" w:before="240" w:after="120"/>
        <w:ind w:firstLine="0"/>
        <w:jc w:val="center"/>
      </w:pPr>
      <w:r>
        <w:rPr>
          <w:rFonts w:ascii="Times New Roman" w:hAnsi="Times New Roman" w:cs="Times New Roman"/>
          <w:rFonts w:ascii="Times New Roman" w:hAnsi="Times New Roman"/>
          <w:b/>
          <w:i w:val="0"/>
          <w:sz w:val="28"/>
        </w:rPr>
        <w:t>3.3 Результаты конкретной реализации и оценка эффективности</w:t>
      </w:r>
    </w:p>
    <w:p>
      <w:pPr>
        <w:spacing w:line="360" w:lineRule="auto" w:before="0" w:after="0"/>
        <w:ind w:firstLine="709"/>
        <w:jc w:val="both"/>
      </w:pPr>
      <w:r>
        <w:rPr>
          <w:rFonts w:ascii="Times New Roman" w:hAnsi="Times New Roman" w:cs="Times New Roman"/>
          <w:rFonts w:ascii="Times New Roman" w:hAnsi="Times New Roman"/>
          <w:b w:val="0"/>
          <w:sz w:val="28"/>
        </w:rPr>
        <w:t>По результатам применения разработанного мной инструментария к двум унаследованным системам получены следующие результаты [32, 33].</w:t>
      </w:r>
    </w:p>
    <w:p>
      <w:pPr>
        <w:spacing w:line="360" w:lineRule="auto" w:before="0" w:after="0"/>
        <w:ind w:firstLine="709"/>
        <w:jc w:val="both"/>
      </w:pPr>
      <w:r>
        <w:rPr>
          <w:rFonts w:ascii="Times New Roman" w:hAnsi="Times New Roman" w:cs="Times New Roman"/>
          <w:rFonts w:ascii="Times New Roman" w:hAnsi="Times New Roman"/>
          <w:b w:val="0"/>
          <w:sz w:val="28"/>
        </w:rPr>
        <w:t>Система А. Инструментарий проанализировал 126 файлов, содержащих 1 512 функций общим объёмом 14 798 строк кода. Среди 6 выявленных модулей: 4 получили уровень риска HIGH (стратегия REENGINEER), 2 — LOW (стратегия KEEP). Ни один модуль не достиг уровней MEDIUM или CRITICAL. Модуль с наивысшим приоритетом рефакторинга — db (priority = 280; NLOC = 9 061; max_ccn = 33). Граф межмодульных зависимостей содержит 11 рёбер; выявлена единственная SCC: {db, table, util, helpers/memenv}. Все 4 модуля цикла получили HIGH исключительно или преимущественно за участие в циклической зависимости (+3 балла). Системный риск Системы А — HIGH [11, 27].</w:t>
      </w:r>
    </w:p>
    <w:p>
      <w:pPr>
        <w:jc w:val="center"/>
      </w:pPr>
      <w:r>
        <w:drawing>
          <wp:inline xmlns:a="http://schemas.openxmlformats.org/drawingml/2006/main" xmlns:pic="http://schemas.openxmlformats.org/drawingml/2006/picture">
            <wp:extent cx="5760720" cy="4693920"/>
            <wp:docPr id="18" name="Picture 18"/>
            <wp:cNvGraphicFramePr>
              <a:graphicFrameLocks noChangeAspect="1"/>
            </wp:cNvGraphicFramePr>
            <a:graphic>
              <a:graphicData uri="http://schemas.openxmlformats.org/drawingml/2006/picture">
                <pic:pic>
                  <pic:nvPicPr>
                    <pic:cNvPr id="0" name="html_report.png"/>
                    <pic:cNvPicPr/>
                  </pic:nvPicPr>
                  <pic:blipFill>
                    <a:blip r:embed="rId27"/>
                    <a:stretch>
                      <a:fillRect/>
                    </a:stretch>
                  </pic:blipFill>
                  <pic:spPr>
                    <a:xfrm>
                      <a:off x="0" y="0"/>
                      <a:ext cx="5760720" cy="4693920"/>
                    </a:xfrm>
                    <a:prstGeom prst="rect"/>
                  </pic:spPr>
                </pic:pic>
              </a:graphicData>
            </a:graphic>
          </wp:inline>
        </w:drawing>
      </w:r>
    </w:p>
    <w:p>
      <w:pPr>
        <w:pStyle w:val="Normal"/>
        <w:jc w:val="center"/>
      </w:pPr>
      <w:r>
        <w:t xml:space="preserve">Рисунок 18 — HTML-отчёт инструментария: сводная таблица результатов анализа Системы А</w:t>
      </w:r>
    </w:p>
    <w:p>
      <w:pPr>
        <w:jc w:val="center"/>
      </w:pPr>
      <w:r>
        <w:drawing>
          <wp:inline xmlns:a="http://schemas.openxmlformats.org/drawingml/2006/main" xmlns:pic="http://schemas.openxmlformats.org/drawingml/2006/picture">
            <wp:extent cx="5486400" cy="3237128"/>
            <wp:docPr id="12" name="Picture 12"/>
            <wp:cNvGraphicFramePr>
              <a:graphicFrameLocks noChangeAspect="1"/>
            </wp:cNvGraphicFramePr>
            <a:graphic>
              <a:graphicData uri="http://schemas.openxmlformats.org/drawingml/2006/picture">
                <pic:pic>
                  <pic:nvPicPr>
                    <pic:cNvPr id="0" name="fig12_risk.png"/>
                    <pic:cNvPicPr/>
                  </pic:nvPicPr>
                  <pic:blipFill>
                    <a:blip r:embed="rId21"/>
                    <a:stretch>
                      <a:fillRect/>
                    </a:stretch>
                  </pic:blipFill>
                  <pic:spPr>
                    <a:xfrm>
                      <a:off x="0" y="0"/>
                      <a:ext cx="5486400" cy="3237128"/>
                    </a:xfrm>
                    <a:prstGeom prst="rect"/>
                  </pic:spPr>
                </pic:pic>
              </a:graphicData>
            </a:graphic>
          </wp:inline>
        </w:drawing>
      </w:r>
    </w:p>
    <w:p>
      <w:pPr>
        <w:pStyle w:val="Normal"/>
        <w:jc w:val="center"/>
      </w:pPr>
      <w:r>
        <w:t xml:space="preserve">Рисунок 12 — Результаты классификации архитектурного риска модулей по данным DecisionEngine</w:t>
      </w:r>
    </w:p>
    <w:p>
      <w:pPr>
        <w:spacing w:line="360" w:lineRule="auto" w:before="0" w:after="0"/>
        <w:ind w:firstLine="709"/>
        <w:jc w:val="both"/>
      </w:pPr>
      <w:r>
        <w:rPr>
          <w:rFonts w:ascii="Times New Roman" w:hAnsi="Times New Roman" w:cs="Times New Roman"/>
          <w:rFonts w:ascii="Times New Roman" w:hAnsi="Times New Roman"/>
          <w:b w:val="0"/>
          <w:sz w:val="28"/>
        </w:rPr>
        <w:t>Система Б (по данным Lizard и ручного ревью). При значительно меньшем объёме кода (1137 NLOC, 22 файла, 68 функций) Система Б демонстрирует более выраженные системные архитектурные проблемы. Все 5 модулей системы участвуют в едином цикле зависимостей, образующем сильно связную компоненту. Модуль src/routes классифицирован как CRITICAL (7 баллов): max_ccn &gt; 20 (+2), доля сложных функций &gt; 30% (+1), нестабильность I = 0,75 &gt; 0,7 (+1), участие в цикле (+3). Четыре оставшихся модуля получили уровень HIGH (3 балла каждый) исключительно за участие в цикле зависимостей. Системный риск — HIGH (100% модулей HIGH/CRITICAL); рекомендуемая системная стратегия — REENGINEER: необходимо реструктурировать архитектуру, введя явную иерархию слоёв (routes → services → repositories → database) и устранив циклические зависимости [23, 27].</w:t>
      </w:r>
    </w:p>
    <w:p>
      <w:pPr>
        <w:jc w:val="center"/>
      </w:pPr>
      <w:r>
        <w:drawing>
          <wp:inline xmlns:a="http://schemas.openxmlformats.org/drawingml/2006/main" xmlns:pic="http://schemas.openxmlformats.org/drawingml/2006/picture">
            <wp:extent cx="5669280" cy="3146497"/>
            <wp:docPr id="13" name="Picture 13"/>
            <wp:cNvGraphicFramePr>
              <a:graphicFrameLocks noChangeAspect="1"/>
            </wp:cNvGraphicFramePr>
            <a:graphic>
              <a:graphicData uri="http://schemas.openxmlformats.org/drawingml/2006/picture">
                <pic:pic>
                  <pic:nvPicPr>
                    <pic:cNvPr id="0" name="fig13_perf_ccn.png"/>
                    <pic:cNvPicPr/>
                  </pic:nvPicPr>
                  <pic:blipFill>
                    <a:blip r:embed="rId22"/>
                    <a:stretch>
                      <a:fillRect/>
                    </a:stretch>
                  </pic:blipFill>
                  <pic:spPr>
                    <a:xfrm>
                      <a:off x="0" y="0"/>
                      <a:ext cx="5669280" cy="3146497"/>
                    </a:xfrm>
                    <a:prstGeom prst="rect"/>
                  </pic:spPr>
                </pic:pic>
              </a:graphicData>
            </a:graphic>
          </wp:inline>
        </w:drawing>
      </w:r>
    </w:p>
    <w:p>
      <w:pPr>
        <w:pStyle w:val="Normal"/>
        <w:jc w:val="center"/>
      </w:pPr>
      <w:r>
        <w:t xml:space="preserve">Рисунок 13 — Производительность инструментария и распределение CCN в Системе А (LevelDB)</w:t>
      </w:r>
    </w:p>
    <w:p>
      <w:pPr>
        <w:spacing w:line="360" w:lineRule="auto" w:before="120" w:after="60"/>
        <w:ind w:firstLine="0"/>
        <w:jc w:val="left"/>
      </w:pPr>
      <w:r>
        <w:rPr>
          <w:rFonts w:ascii="Times New Roman" w:hAnsi="Times New Roman" w:cs="Times New Roman"/>
          <w:rFonts w:ascii="Times New Roman" w:hAnsi="Times New Roman"/>
          <w:b w:val="0"/>
          <w:i w:val="0"/>
          <w:sz w:val="28"/>
        </w:rPr>
        <w:t>Таблица 3.2 — Сравнение разработанного инструментария с существующими инструментами</w:t>
      </w:r>
    </w:p>
    <w:tbl>
      <w:tblPr>
        <w:tblStyle w:val="TableGrid"/>
        <w:tblW w:type="auto" w:w="0"/>
        <w:tblLook w:firstColumn="1" w:firstRow="1" w:lastColumn="0" w:lastRow="0" w:noHBand="0" w:noVBand="1" w:val="04A0"/>
      </w:tblPr>
      <w:tblGrid>
        <w:gridCol w:w="1336"/>
        <w:gridCol w:w="1336"/>
        <w:gridCol w:w="1336"/>
        <w:gridCol w:w="1336"/>
        <w:gridCol w:w="1336"/>
        <w:gridCol w:w="1336"/>
        <w:gridCol w:w="1336"/>
      </w:tblGrid>
      <w:tr>
        <w:tc>
          <w:tcPr>
            <w:tcW w:type="dxa" w:w="2268"/>
          </w:tcPr>
          <w:p>
            <w:pPr>
              <w:spacing w:line="360" w:lineRule="auto" w:before="0" w:after="0"/>
              <w:ind w:firstLine="0"/>
              <w:jc w:val="center"/>
            </w:pPr>
            <w:r>
              <w:rPr>
                <w:rFonts w:ascii="Times New Roman" w:hAnsi="Times New Roman" w:cs="Times New Roman"/>
                <w:rFonts w:ascii="Times New Roman" w:hAnsi="Times New Roman"/>
                <w:b/>
                <w:i w:val="0"/>
                <w:sz w:val="24"/>
              </w:rPr>
              <w:t>Возможность</w:t>
            </w:r>
          </w:p>
        </w:tc>
        <w:tc>
          <w:tcPr>
            <w:tcW w:type="dxa" w:w="1134"/>
          </w:tcPr>
          <w:p>
            <w:pPr>
              <w:spacing w:line="360" w:lineRule="auto" w:before="0" w:after="0"/>
              <w:ind w:firstLine="0"/>
              <w:jc w:val="center"/>
            </w:pPr>
            <w:r>
              <w:rPr>
                <w:rFonts w:ascii="Times New Roman" w:hAnsi="Times New Roman" w:cs="Times New Roman"/>
                <w:rFonts w:ascii="Times New Roman" w:hAnsi="Times New Roman"/>
                <w:b/>
                <w:i w:val="0"/>
                <w:sz w:val="24"/>
              </w:rPr>
              <w:t>SonarQube</w:t>
            </w:r>
          </w:p>
        </w:tc>
        <w:tc>
          <w:tcPr>
            <w:tcW w:type="dxa" w:w="1134"/>
          </w:tcPr>
          <w:p>
            <w:pPr>
              <w:spacing w:line="360" w:lineRule="auto" w:before="0" w:after="0"/>
              <w:ind w:firstLine="0"/>
              <w:jc w:val="center"/>
            </w:pPr>
            <w:r>
              <w:rPr>
                <w:rFonts w:ascii="Times New Roman" w:hAnsi="Times New Roman" w:cs="Times New Roman"/>
                <w:rFonts w:ascii="Times New Roman" w:hAnsi="Times New Roman"/>
                <w:b/>
                <w:i w:val="0"/>
                <w:sz w:val="24"/>
              </w:rPr>
              <w:t>Cppcheck</w:t>
            </w:r>
          </w:p>
        </w:tc>
        <w:tc>
          <w:tcPr>
            <w:tcW w:type="dxa" w:w="850"/>
          </w:tcPr>
          <w:p>
            <w:pPr>
              <w:spacing w:line="360" w:lineRule="auto" w:before="0" w:after="0"/>
              <w:ind w:firstLine="0"/>
              <w:jc w:val="center"/>
            </w:pPr>
            <w:r>
              <w:rPr>
                <w:rFonts w:ascii="Times New Roman" w:hAnsi="Times New Roman" w:cs="Times New Roman"/>
                <w:rFonts w:ascii="Times New Roman" w:hAnsi="Times New Roman"/>
                <w:b/>
                <w:i w:val="0"/>
                <w:sz w:val="24"/>
              </w:rPr>
              <w:t>Lizard</w:t>
            </w:r>
          </w:p>
        </w:tc>
        <w:tc>
          <w:tcPr>
            <w:tcW w:type="dxa" w:w="1134"/>
          </w:tcPr>
          <w:p>
            <w:pPr>
              <w:spacing w:line="360" w:lineRule="auto" w:before="0" w:after="0"/>
              <w:ind w:firstLine="0"/>
              <w:jc w:val="center"/>
            </w:pPr>
            <w:r>
              <w:rPr>
                <w:rFonts w:ascii="Times New Roman" w:hAnsi="Times New Roman" w:cs="Times New Roman"/>
                <w:rFonts w:ascii="Times New Roman" w:hAnsi="Times New Roman"/>
                <w:b/>
                <w:i w:val="0"/>
                <w:sz w:val="24"/>
              </w:rPr>
              <w:t>CodeScene</w:t>
            </w:r>
          </w:p>
        </w:tc>
        <w:tc>
          <w:tcPr>
            <w:tcW w:type="dxa" w:w="1134"/>
          </w:tcPr>
          <w:p>
            <w:pPr>
              <w:spacing w:line="360" w:lineRule="auto" w:before="0" w:after="0"/>
              <w:ind w:firstLine="0"/>
              <w:jc w:val="center"/>
            </w:pPr>
            <w:r>
              <w:rPr>
                <w:rFonts w:ascii="Times New Roman" w:hAnsi="Times New Roman" w:cs="Times New Roman"/>
                <w:rFonts w:ascii="Times New Roman" w:hAnsi="Times New Roman"/>
                <w:b/>
                <w:i w:val="0"/>
                <w:sz w:val="24"/>
              </w:rPr>
              <w:t>NDepend</w:t>
            </w:r>
          </w:p>
        </w:tc>
        <w:tc>
          <w:tcPr>
            <w:tcW w:type="dxa" w:w="1417"/>
          </w:tcPr>
          <w:p>
            <w:pPr>
              <w:spacing w:line="360" w:lineRule="auto" w:before="0" w:after="0"/>
              <w:ind w:firstLine="0"/>
              <w:jc w:val="center"/>
            </w:pPr>
            <w:r>
              <w:rPr>
                <w:rFonts w:ascii="Times New Roman" w:hAnsi="Times New Roman" w:cs="Times New Roman"/>
                <w:rFonts w:ascii="Times New Roman" w:hAnsi="Times New Roman"/>
                <w:b/>
                <w:i w:val="0"/>
                <w:sz w:val="24"/>
              </w:rPr>
              <w:t>Разработанный</w:t>
            </w:r>
          </w:p>
        </w:tc>
      </w:tr>
      <w:tr>
        <w:tc>
          <w:tcPr>
            <w:tcW w:type="dxa" w:w="2268"/>
          </w:tcPr>
          <w:p>
            <w:pPr>
              <w:spacing w:line="360" w:lineRule="auto" w:before="0" w:after="0"/>
              <w:ind w:firstLine="57"/>
              <w:jc w:val="left"/>
            </w:pPr>
            <w:r>
              <w:rPr>
                <w:rFonts w:ascii="Times New Roman" w:hAnsi="Times New Roman" w:cs="Times New Roman"/>
                <w:rFonts w:ascii="Times New Roman" w:hAnsi="Times New Roman"/>
                <w:b w:val="0"/>
                <w:i w:val="0"/>
                <w:sz w:val="24"/>
              </w:rPr>
              <w:t>Анализ C++</w:t>
            </w:r>
          </w:p>
        </w:tc>
        <w:tc>
          <w:tcPr>
            <w:tcW w:type="dxa" w:w="1134"/>
          </w:tcPr>
          <w:p>
            <w:pPr>
              <w:spacing w:line="360" w:lineRule="auto" w:before="0" w:after="0"/>
              <w:ind w:firstLine="57"/>
              <w:jc w:val="left"/>
            </w:pPr>
            <w:r>
              <w:rPr>
                <w:rFonts w:ascii="Times New Roman" w:hAnsi="Times New Roman" w:cs="Times New Roman"/>
                <w:rFonts w:ascii="Times New Roman" w:hAnsi="Times New Roman"/>
                <w:b w:val="0"/>
                <w:i w:val="0"/>
                <w:sz w:val="24"/>
              </w:rPr>
              <w:t>Да</w:t>
            </w:r>
          </w:p>
        </w:tc>
        <w:tc>
          <w:tcPr>
            <w:tcW w:type="dxa" w:w="1134"/>
          </w:tcPr>
          <w:p>
            <w:pPr>
              <w:spacing w:line="360" w:lineRule="auto" w:before="0" w:after="0"/>
              <w:ind w:firstLine="57"/>
              <w:jc w:val="left"/>
            </w:pPr>
            <w:r>
              <w:rPr>
                <w:rFonts w:ascii="Times New Roman" w:hAnsi="Times New Roman" w:cs="Times New Roman"/>
                <w:rFonts w:ascii="Times New Roman" w:hAnsi="Times New Roman"/>
                <w:b w:val="0"/>
                <w:i w:val="0"/>
                <w:sz w:val="24"/>
              </w:rPr>
              <w:t>Да</w:t>
            </w:r>
          </w:p>
        </w:tc>
        <w:tc>
          <w:tcPr>
            <w:tcW w:type="dxa" w:w="850"/>
          </w:tcPr>
          <w:p>
            <w:pPr>
              <w:spacing w:line="360" w:lineRule="auto" w:before="0" w:after="0"/>
              <w:ind w:firstLine="57"/>
              <w:jc w:val="left"/>
            </w:pPr>
            <w:r>
              <w:rPr>
                <w:rFonts w:ascii="Times New Roman" w:hAnsi="Times New Roman" w:cs="Times New Roman"/>
                <w:rFonts w:ascii="Times New Roman" w:hAnsi="Times New Roman"/>
                <w:b w:val="0"/>
                <w:i w:val="0"/>
                <w:sz w:val="24"/>
              </w:rPr>
              <w:t>Да</w:t>
            </w:r>
          </w:p>
        </w:tc>
        <w:tc>
          <w:tcPr>
            <w:tcW w:type="dxa" w:w="1134"/>
          </w:tcPr>
          <w:p>
            <w:pPr>
              <w:spacing w:line="360" w:lineRule="auto" w:before="0" w:after="0"/>
              <w:ind w:firstLine="57"/>
              <w:jc w:val="left"/>
            </w:pPr>
            <w:r>
              <w:rPr>
                <w:rFonts w:ascii="Times New Roman" w:hAnsi="Times New Roman" w:cs="Times New Roman"/>
                <w:rFonts w:ascii="Times New Roman" w:hAnsi="Times New Roman"/>
                <w:b w:val="0"/>
                <w:i w:val="0"/>
                <w:sz w:val="24"/>
              </w:rPr>
              <w:t>Да</w:t>
            </w:r>
          </w:p>
        </w:tc>
        <w:tc>
          <w:tcPr>
            <w:tcW w:type="dxa" w:w="1134"/>
          </w:tcPr>
          <w:p>
            <w:pPr>
              <w:spacing w:line="360" w:lineRule="auto" w:before="0" w:after="0"/>
              <w:ind w:firstLine="57"/>
              <w:jc w:val="left"/>
            </w:pPr>
            <w:r>
              <w:rPr>
                <w:rFonts w:ascii="Times New Roman" w:hAnsi="Times New Roman" w:cs="Times New Roman"/>
                <w:rFonts w:ascii="Times New Roman" w:hAnsi="Times New Roman"/>
                <w:b w:val="0"/>
                <w:i w:val="0"/>
                <w:sz w:val="24"/>
              </w:rPr>
              <w:t>Нет</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Да</w:t>
            </w:r>
          </w:p>
        </w:tc>
      </w:tr>
      <w:tr>
        <w:tc>
          <w:tcPr>
            <w:tcW w:type="dxa" w:w="2268"/>
          </w:tcPr>
          <w:p>
            <w:pPr>
              <w:spacing w:line="360" w:lineRule="auto" w:before="0" w:after="0"/>
              <w:ind w:firstLine="57"/>
              <w:jc w:val="left"/>
            </w:pPr>
            <w:r>
              <w:rPr>
                <w:rFonts w:ascii="Times New Roman" w:hAnsi="Times New Roman" w:cs="Times New Roman"/>
                <w:rFonts w:ascii="Times New Roman" w:hAnsi="Times New Roman"/>
                <w:b w:val="0"/>
                <w:i w:val="0"/>
                <w:sz w:val="24"/>
              </w:rPr>
              <w:t>Анализ JavaScript</w:t>
            </w:r>
          </w:p>
        </w:tc>
        <w:tc>
          <w:tcPr>
            <w:tcW w:type="dxa" w:w="1134"/>
          </w:tcPr>
          <w:p>
            <w:pPr>
              <w:spacing w:line="360" w:lineRule="auto" w:before="0" w:after="0"/>
              <w:ind w:firstLine="57"/>
              <w:jc w:val="left"/>
            </w:pPr>
            <w:r>
              <w:rPr>
                <w:rFonts w:ascii="Times New Roman" w:hAnsi="Times New Roman" w:cs="Times New Roman"/>
                <w:rFonts w:ascii="Times New Roman" w:hAnsi="Times New Roman"/>
                <w:b w:val="0"/>
                <w:i w:val="0"/>
                <w:sz w:val="24"/>
              </w:rPr>
              <w:t>Да</w:t>
            </w:r>
          </w:p>
        </w:tc>
        <w:tc>
          <w:tcPr>
            <w:tcW w:type="dxa" w:w="1134"/>
          </w:tcPr>
          <w:p>
            <w:pPr>
              <w:spacing w:line="360" w:lineRule="auto" w:before="0" w:after="0"/>
              <w:ind w:firstLine="57"/>
              <w:jc w:val="left"/>
            </w:pPr>
            <w:r>
              <w:rPr>
                <w:rFonts w:ascii="Times New Roman" w:hAnsi="Times New Roman" w:cs="Times New Roman"/>
                <w:rFonts w:ascii="Times New Roman" w:hAnsi="Times New Roman"/>
                <w:b w:val="0"/>
                <w:i w:val="0"/>
                <w:sz w:val="24"/>
              </w:rPr>
              <w:t>Нет</w:t>
            </w:r>
          </w:p>
        </w:tc>
        <w:tc>
          <w:tcPr>
            <w:tcW w:type="dxa" w:w="850"/>
          </w:tcPr>
          <w:p>
            <w:pPr>
              <w:spacing w:line="360" w:lineRule="auto" w:before="0" w:after="0"/>
              <w:ind w:firstLine="57"/>
              <w:jc w:val="left"/>
            </w:pPr>
            <w:r>
              <w:rPr>
                <w:rFonts w:ascii="Times New Roman" w:hAnsi="Times New Roman" w:cs="Times New Roman"/>
                <w:rFonts w:ascii="Times New Roman" w:hAnsi="Times New Roman"/>
                <w:b w:val="0"/>
                <w:i w:val="0"/>
                <w:sz w:val="24"/>
              </w:rPr>
              <w:t>Да</w:t>
            </w:r>
          </w:p>
        </w:tc>
        <w:tc>
          <w:tcPr>
            <w:tcW w:type="dxa" w:w="1134"/>
          </w:tcPr>
          <w:p>
            <w:pPr>
              <w:spacing w:line="360" w:lineRule="auto" w:before="0" w:after="0"/>
              <w:ind w:firstLine="57"/>
              <w:jc w:val="left"/>
            </w:pPr>
            <w:r>
              <w:rPr>
                <w:rFonts w:ascii="Times New Roman" w:hAnsi="Times New Roman" w:cs="Times New Roman"/>
                <w:rFonts w:ascii="Times New Roman" w:hAnsi="Times New Roman"/>
                <w:b w:val="0"/>
                <w:i w:val="0"/>
                <w:sz w:val="24"/>
              </w:rPr>
              <w:t>Да</w:t>
            </w:r>
          </w:p>
        </w:tc>
        <w:tc>
          <w:tcPr>
            <w:tcW w:type="dxa" w:w="1134"/>
          </w:tcPr>
          <w:p>
            <w:pPr>
              <w:spacing w:line="360" w:lineRule="auto" w:before="0" w:after="0"/>
              <w:ind w:firstLine="57"/>
              <w:jc w:val="left"/>
            </w:pPr>
            <w:r>
              <w:rPr>
                <w:rFonts w:ascii="Times New Roman" w:hAnsi="Times New Roman" w:cs="Times New Roman"/>
                <w:rFonts w:ascii="Times New Roman" w:hAnsi="Times New Roman"/>
                <w:b w:val="0"/>
                <w:i w:val="0"/>
                <w:sz w:val="24"/>
              </w:rPr>
              <w:t>Нет</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Да</w:t>
            </w:r>
          </w:p>
        </w:tc>
      </w:tr>
      <w:tr>
        <w:tc>
          <w:tcPr>
            <w:tcW w:type="dxa" w:w="2268"/>
          </w:tcPr>
          <w:p>
            <w:pPr>
              <w:spacing w:line="360" w:lineRule="auto" w:before="0" w:after="0"/>
              <w:ind w:firstLine="57"/>
              <w:jc w:val="left"/>
            </w:pPr>
            <w:r>
              <w:rPr>
                <w:rFonts w:ascii="Times New Roman" w:hAnsi="Times New Roman" w:cs="Times New Roman"/>
                <w:rFonts w:ascii="Times New Roman" w:hAnsi="Times New Roman"/>
                <w:b w:val="0"/>
                <w:i w:val="0"/>
                <w:sz w:val="24"/>
              </w:rPr>
              <w:t>Граф зависимостей</w:t>
            </w:r>
          </w:p>
        </w:tc>
        <w:tc>
          <w:tcPr>
            <w:tcW w:type="dxa" w:w="1134"/>
          </w:tcPr>
          <w:p>
            <w:pPr>
              <w:spacing w:line="360" w:lineRule="auto" w:before="0" w:after="0"/>
              <w:ind w:firstLine="57"/>
              <w:jc w:val="left"/>
            </w:pPr>
            <w:r>
              <w:rPr>
                <w:rFonts w:ascii="Times New Roman" w:hAnsi="Times New Roman" w:cs="Times New Roman"/>
                <w:rFonts w:ascii="Times New Roman" w:hAnsi="Times New Roman"/>
                <w:b w:val="0"/>
                <w:i w:val="0"/>
                <w:sz w:val="24"/>
              </w:rPr>
              <w:t>Нет</w:t>
            </w:r>
          </w:p>
        </w:tc>
        <w:tc>
          <w:tcPr>
            <w:tcW w:type="dxa" w:w="1134"/>
          </w:tcPr>
          <w:p>
            <w:pPr>
              <w:spacing w:line="360" w:lineRule="auto" w:before="0" w:after="0"/>
              <w:ind w:firstLine="57"/>
              <w:jc w:val="left"/>
            </w:pPr>
            <w:r>
              <w:rPr>
                <w:rFonts w:ascii="Times New Roman" w:hAnsi="Times New Roman" w:cs="Times New Roman"/>
                <w:rFonts w:ascii="Times New Roman" w:hAnsi="Times New Roman"/>
                <w:b w:val="0"/>
                <w:i w:val="0"/>
                <w:sz w:val="24"/>
              </w:rPr>
              <w:t>Нет</w:t>
            </w:r>
          </w:p>
        </w:tc>
        <w:tc>
          <w:tcPr>
            <w:tcW w:type="dxa" w:w="850"/>
          </w:tcPr>
          <w:p>
            <w:pPr>
              <w:spacing w:line="360" w:lineRule="auto" w:before="0" w:after="0"/>
              <w:ind w:firstLine="57"/>
              <w:jc w:val="left"/>
            </w:pPr>
            <w:r>
              <w:rPr>
                <w:rFonts w:ascii="Times New Roman" w:hAnsi="Times New Roman" w:cs="Times New Roman"/>
                <w:rFonts w:ascii="Times New Roman" w:hAnsi="Times New Roman"/>
                <w:b w:val="0"/>
                <w:i w:val="0"/>
                <w:sz w:val="24"/>
              </w:rPr>
              <w:t>Нет</w:t>
            </w:r>
          </w:p>
        </w:tc>
        <w:tc>
          <w:tcPr>
            <w:tcW w:type="dxa" w:w="1134"/>
          </w:tcPr>
          <w:p>
            <w:pPr>
              <w:spacing w:line="360" w:lineRule="auto" w:before="0" w:after="0"/>
              <w:ind w:firstLine="57"/>
              <w:jc w:val="left"/>
            </w:pPr>
            <w:r>
              <w:rPr>
                <w:rFonts w:ascii="Times New Roman" w:hAnsi="Times New Roman" w:cs="Times New Roman"/>
                <w:rFonts w:ascii="Times New Roman" w:hAnsi="Times New Roman"/>
                <w:b w:val="0"/>
                <w:i w:val="0"/>
                <w:sz w:val="24"/>
              </w:rPr>
              <w:t>Частично</w:t>
            </w:r>
          </w:p>
        </w:tc>
        <w:tc>
          <w:tcPr>
            <w:tcW w:type="dxa" w:w="1134"/>
          </w:tcPr>
          <w:p>
            <w:pPr>
              <w:spacing w:line="360" w:lineRule="auto" w:before="0" w:after="0"/>
              <w:ind w:firstLine="57"/>
              <w:jc w:val="left"/>
            </w:pPr>
            <w:r>
              <w:rPr>
                <w:rFonts w:ascii="Times New Roman" w:hAnsi="Times New Roman" w:cs="Times New Roman"/>
                <w:rFonts w:ascii="Times New Roman" w:hAnsi="Times New Roman"/>
                <w:b w:val="0"/>
                <w:i w:val="0"/>
                <w:sz w:val="24"/>
              </w:rPr>
              <w:t>Да (.NET)</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Да</w:t>
            </w:r>
          </w:p>
        </w:tc>
      </w:tr>
      <w:tr>
        <w:tc>
          <w:tcPr>
            <w:tcW w:type="dxa" w:w="2268"/>
          </w:tcPr>
          <w:p>
            <w:pPr>
              <w:spacing w:line="360" w:lineRule="auto" w:before="0" w:after="0"/>
              <w:ind w:firstLine="57"/>
              <w:jc w:val="left"/>
            </w:pPr>
            <w:r>
              <w:rPr>
                <w:rFonts w:ascii="Times New Roman" w:hAnsi="Times New Roman" w:cs="Times New Roman"/>
                <w:rFonts w:ascii="Times New Roman" w:hAnsi="Times New Roman"/>
                <w:b w:val="0"/>
                <w:i w:val="0"/>
                <w:sz w:val="24"/>
              </w:rPr>
              <w:t>Обнаружение циклов</w:t>
            </w:r>
          </w:p>
        </w:tc>
        <w:tc>
          <w:tcPr>
            <w:tcW w:type="dxa" w:w="1134"/>
          </w:tcPr>
          <w:p>
            <w:pPr>
              <w:spacing w:line="360" w:lineRule="auto" w:before="0" w:after="0"/>
              <w:ind w:firstLine="57"/>
              <w:jc w:val="left"/>
            </w:pPr>
            <w:r>
              <w:rPr>
                <w:rFonts w:ascii="Times New Roman" w:hAnsi="Times New Roman" w:cs="Times New Roman"/>
                <w:rFonts w:ascii="Times New Roman" w:hAnsi="Times New Roman"/>
                <w:b w:val="0"/>
                <w:i w:val="0"/>
                <w:sz w:val="24"/>
              </w:rPr>
              <w:t>Нет</w:t>
            </w:r>
          </w:p>
        </w:tc>
        <w:tc>
          <w:tcPr>
            <w:tcW w:type="dxa" w:w="1134"/>
          </w:tcPr>
          <w:p>
            <w:pPr>
              <w:spacing w:line="360" w:lineRule="auto" w:before="0" w:after="0"/>
              <w:ind w:firstLine="57"/>
              <w:jc w:val="left"/>
            </w:pPr>
            <w:r>
              <w:rPr>
                <w:rFonts w:ascii="Times New Roman" w:hAnsi="Times New Roman" w:cs="Times New Roman"/>
                <w:rFonts w:ascii="Times New Roman" w:hAnsi="Times New Roman"/>
                <w:b w:val="0"/>
                <w:i w:val="0"/>
                <w:sz w:val="24"/>
              </w:rPr>
              <w:t>Нет</w:t>
            </w:r>
          </w:p>
        </w:tc>
        <w:tc>
          <w:tcPr>
            <w:tcW w:type="dxa" w:w="850"/>
          </w:tcPr>
          <w:p>
            <w:pPr>
              <w:spacing w:line="360" w:lineRule="auto" w:before="0" w:after="0"/>
              <w:ind w:firstLine="57"/>
              <w:jc w:val="left"/>
            </w:pPr>
            <w:r>
              <w:rPr>
                <w:rFonts w:ascii="Times New Roman" w:hAnsi="Times New Roman" w:cs="Times New Roman"/>
                <w:rFonts w:ascii="Times New Roman" w:hAnsi="Times New Roman"/>
                <w:b w:val="0"/>
                <w:i w:val="0"/>
                <w:sz w:val="24"/>
              </w:rPr>
              <w:t>Нет</w:t>
            </w:r>
          </w:p>
        </w:tc>
        <w:tc>
          <w:tcPr>
            <w:tcW w:type="dxa" w:w="1134"/>
          </w:tcPr>
          <w:p>
            <w:pPr>
              <w:spacing w:line="360" w:lineRule="auto" w:before="0" w:after="0"/>
              <w:ind w:firstLine="57"/>
              <w:jc w:val="left"/>
            </w:pPr>
            <w:r>
              <w:rPr>
                <w:rFonts w:ascii="Times New Roman" w:hAnsi="Times New Roman" w:cs="Times New Roman"/>
                <w:rFonts w:ascii="Times New Roman" w:hAnsi="Times New Roman"/>
                <w:b w:val="0"/>
                <w:i w:val="0"/>
                <w:sz w:val="24"/>
              </w:rPr>
              <w:t>Нет</w:t>
            </w:r>
          </w:p>
        </w:tc>
        <w:tc>
          <w:tcPr>
            <w:tcW w:type="dxa" w:w="1134"/>
          </w:tcPr>
          <w:p>
            <w:pPr>
              <w:spacing w:line="360" w:lineRule="auto" w:before="0" w:after="0"/>
              <w:ind w:firstLine="57"/>
              <w:jc w:val="left"/>
            </w:pPr>
            <w:r>
              <w:rPr>
                <w:rFonts w:ascii="Times New Roman" w:hAnsi="Times New Roman" w:cs="Times New Roman"/>
                <w:rFonts w:ascii="Times New Roman" w:hAnsi="Times New Roman"/>
                <w:b w:val="0"/>
                <w:i w:val="0"/>
                <w:sz w:val="24"/>
              </w:rPr>
              <w:t>Да (.NET)</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Да (SCC)</w:t>
            </w:r>
          </w:p>
        </w:tc>
      </w:tr>
      <w:tr>
        <w:tc>
          <w:tcPr>
            <w:tcW w:type="dxa" w:w="2268"/>
          </w:tcPr>
          <w:p>
            <w:pPr>
              <w:spacing w:line="360" w:lineRule="auto" w:before="0" w:after="0"/>
              <w:ind w:firstLine="57"/>
              <w:jc w:val="left"/>
            </w:pPr>
            <w:r>
              <w:rPr>
                <w:rFonts w:ascii="Times New Roman" w:hAnsi="Times New Roman" w:cs="Times New Roman"/>
                <w:rFonts w:ascii="Times New Roman" w:hAnsi="Times New Roman"/>
                <w:b w:val="0"/>
                <w:i w:val="0"/>
                <w:sz w:val="24"/>
              </w:rPr>
              <w:t>Метрика нестабильности</w:t>
            </w:r>
          </w:p>
        </w:tc>
        <w:tc>
          <w:tcPr>
            <w:tcW w:type="dxa" w:w="1134"/>
          </w:tcPr>
          <w:p>
            <w:pPr>
              <w:spacing w:line="360" w:lineRule="auto" w:before="0" w:after="0"/>
              <w:ind w:firstLine="57"/>
              <w:jc w:val="left"/>
            </w:pPr>
            <w:r>
              <w:rPr>
                <w:rFonts w:ascii="Times New Roman" w:hAnsi="Times New Roman" w:cs="Times New Roman"/>
                <w:rFonts w:ascii="Times New Roman" w:hAnsi="Times New Roman"/>
                <w:b w:val="0"/>
                <w:i w:val="0"/>
                <w:sz w:val="24"/>
              </w:rPr>
              <w:t>Нет</w:t>
            </w:r>
          </w:p>
        </w:tc>
        <w:tc>
          <w:tcPr>
            <w:tcW w:type="dxa" w:w="1134"/>
          </w:tcPr>
          <w:p>
            <w:pPr>
              <w:spacing w:line="360" w:lineRule="auto" w:before="0" w:after="0"/>
              <w:ind w:firstLine="57"/>
              <w:jc w:val="left"/>
            </w:pPr>
            <w:r>
              <w:rPr>
                <w:rFonts w:ascii="Times New Roman" w:hAnsi="Times New Roman" w:cs="Times New Roman"/>
                <w:rFonts w:ascii="Times New Roman" w:hAnsi="Times New Roman"/>
                <w:b w:val="0"/>
                <w:i w:val="0"/>
                <w:sz w:val="24"/>
              </w:rPr>
              <w:t>Нет</w:t>
            </w:r>
          </w:p>
        </w:tc>
        <w:tc>
          <w:tcPr>
            <w:tcW w:type="dxa" w:w="850"/>
          </w:tcPr>
          <w:p>
            <w:pPr>
              <w:spacing w:line="360" w:lineRule="auto" w:before="0" w:after="0"/>
              <w:ind w:firstLine="57"/>
              <w:jc w:val="left"/>
            </w:pPr>
            <w:r>
              <w:rPr>
                <w:rFonts w:ascii="Times New Roman" w:hAnsi="Times New Roman" w:cs="Times New Roman"/>
                <w:rFonts w:ascii="Times New Roman" w:hAnsi="Times New Roman"/>
                <w:b w:val="0"/>
                <w:i w:val="0"/>
                <w:sz w:val="24"/>
              </w:rPr>
              <w:t>Нет</w:t>
            </w:r>
          </w:p>
        </w:tc>
        <w:tc>
          <w:tcPr>
            <w:tcW w:type="dxa" w:w="1134"/>
          </w:tcPr>
          <w:p>
            <w:pPr>
              <w:spacing w:line="360" w:lineRule="auto" w:before="0" w:after="0"/>
              <w:ind w:firstLine="57"/>
              <w:jc w:val="left"/>
            </w:pPr>
            <w:r>
              <w:rPr>
                <w:rFonts w:ascii="Times New Roman" w:hAnsi="Times New Roman" w:cs="Times New Roman"/>
                <w:rFonts w:ascii="Times New Roman" w:hAnsi="Times New Roman"/>
                <w:b w:val="0"/>
                <w:i w:val="0"/>
                <w:sz w:val="24"/>
              </w:rPr>
              <w:t>Нет</w:t>
            </w:r>
          </w:p>
        </w:tc>
        <w:tc>
          <w:tcPr>
            <w:tcW w:type="dxa" w:w="1134"/>
          </w:tcPr>
          <w:p>
            <w:pPr>
              <w:spacing w:line="360" w:lineRule="auto" w:before="0" w:after="0"/>
              <w:ind w:firstLine="57"/>
              <w:jc w:val="left"/>
            </w:pPr>
            <w:r>
              <w:rPr>
                <w:rFonts w:ascii="Times New Roman" w:hAnsi="Times New Roman" w:cs="Times New Roman"/>
                <w:rFonts w:ascii="Times New Roman" w:hAnsi="Times New Roman"/>
                <w:b w:val="0"/>
                <w:i w:val="0"/>
                <w:sz w:val="24"/>
              </w:rPr>
              <w:t>Да (.NET)</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Да</w:t>
            </w:r>
          </w:p>
        </w:tc>
      </w:tr>
      <w:tr>
        <w:tc>
          <w:tcPr>
            <w:tcW w:type="dxa" w:w="2268"/>
          </w:tcPr>
          <w:p>
            <w:pPr>
              <w:spacing w:line="360" w:lineRule="auto" w:before="0" w:after="0"/>
              <w:ind w:firstLine="57"/>
              <w:jc w:val="left"/>
            </w:pPr>
            <w:r>
              <w:rPr>
                <w:rFonts w:ascii="Times New Roman" w:hAnsi="Times New Roman" w:cs="Times New Roman"/>
                <w:rFonts w:ascii="Times New Roman" w:hAnsi="Times New Roman"/>
                <w:b w:val="0"/>
                <w:i w:val="0"/>
                <w:sz w:val="24"/>
              </w:rPr>
              <w:t>Стратегия модерн.</w:t>
            </w:r>
          </w:p>
        </w:tc>
        <w:tc>
          <w:tcPr>
            <w:tcW w:type="dxa" w:w="1134"/>
          </w:tcPr>
          <w:p>
            <w:pPr>
              <w:spacing w:line="360" w:lineRule="auto" w:before="0" w:after="0"/>
              <w:ind w:firstLine="57"/>
              <w:jc w:val="left"/>
            </w:pPr>
            <w:r>
              <w:rPr>
                <w:rFonts w:ascii="Times New Roman" w:hAnsi="Times New Roman" w:cs="Times New Roman"/>
                <w:rFonts w:ascii="Times New Roman" w:hAnsi="Times New Roman"/>
                <w:b w:val="0"/>
                <w:i w:val="0"/>
                <w:sz w:val="24"/>
              </w:rPr>
              <w:t>Нет</w:t>
            </w:r>
          </w:p>
        </w:tc>
        <w:tc>
          <w:tcPr>
            <w:tcW w:type="dxa" w:w="1134"/>
          </w:tcPr>
          <w:p>
            <w:pPr>
              <w:spacing w:line="360" w:lineRule="auto" w:before="0" w:after="0"/>
              <w:ind w:firstLine="57"/>
              <w:jc w:val="left"/>
            </w:pPr>
            <w:r>
              <w:rPr>
                <w:rFonts w:ascii="Times New Roman" w:hAnsi="Times New Roman" w:cs="Times New Roman"/>
                <w:rFonts w:ascii="Times New Roman" w:hAnsi="Times New Roman"/>
                <w:b w:val="0"/>
                <w:i w:val="0"/>
                <w:sz w:val="24"/>
              </w:rPr>
              <w:t>Нет</w:t>
            </w:r>
          </w:p>
        </w:tc>
        <w:tc>
          <w:tcPr>
            <w:tcW w:type="dxa" w:w="850"/>
          </w:tcPr>
          <w:p>
            <w:pPr>
              <w:spacing w:line="360" w:lineRule="auto" w:before="0" w:after="0"/>
              <w:ind w:firstLine="57"/>
              <w:jc w:val="left"/>
            </w:pPr>
            <w:r>
              <w:rPr>
                <w:rFonts w:ascii="Times New Roman" w:hAnsi="Times New Roman" w:cs="Times New Roman"/>
                <w:rFonts w:ascii="Times New Roman" w:hAnsi="Times New Roman"/>
                <w:b w:val="0"/>
                <w:i w:val="0"/>
                <w:sz w:val="24"/>
              </w:rPr>
              <w:t>Нет</w:t>
            </w:r>
          </w:p>
        </w:tc>
        <w:tc>
          <w:tcPr>
            <w:tcW w:type="dxa" w:w="1134"/>
          </w:tcPr>
          <w:p>
            <w:pPr>
              <w:spacing w:line="360" w:lineRule="auto" w:before="0" w:after="0"/>
              <w:ind w:firstLine="57"/>
              <w:jc w:val="left"/>
            </w:pPr>
            <w:r>
              <w:rPr>
                <w:rFonts w:ascii="Times New Roman" w:hAnsi="Times New Roman" w:cs="Times New Roman"/>
                <w:rFonts w:ascii="Times New Roman" w:hAnsi="Times New Roman"/>
                <w:b w:val="0"/>
                <w:i w:val="0"/>
                <w:sz w:val="24"/>
              </w:rPr>
              <w:t>Нет</w:t>
            </w:r>
          </w:p>
        </w:tc>
        <w:tc>
          <w:tcPr>
            <w:tcW w:type="dxa" w:w="1134"/>
          </w:tcPr>
          <w:p>
            <w:pPr>
              <w:spacing w:line="360" w:lineRule="auto" w:before="0" w:after="0"/>
              <w:ind w:firstLine="57"/>
              <w:jc w:val="left"/>
            </w:pPr>
            <w:r>
              <w:rPr>
                <w:rFonts w:ascii="Times New Roman" w:hAnsi="Times New Roman" w:cs="Times New Roman"/>
                <w:rFonts w:ascii="Times New Roman" w:hAnsi="Times New Roman"/>
                <w:b w:val="0"/>
                <w:i w:val="0"/>
                <w:sz w:val="24"/>
              </w:rPr>
              <w:t>Нет</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Да (4 стратегии)</w:t>
            </w:r>
          </w:p>
        </w:tc>
      </w:tr>
      <w:tr>
        <w:tc>
          <w:tcPr>
            <w:tcW w:type="dxa" w:w="2268"/>
          </w:tcPr>
          <w:p>
            <w:pPr>
              <w:spacing w:line="360" w:lineRule="auto" w:before="0" w:after="0"/>
              <w:ind w:firstLine="57"/>
              <w:jc w:val="left"/>
            </w:pPr>
            <w:r>
              <w:rPr>
                <w:rFonts w:ascii="Times New Roman" w:hAnsi="Times New Roman" w:cs="Times New Roman"/>
                <w:rFonts w:ascii="Times New Roman" w:hAnsi="Times New Roman"/>
                <w:b w:val="0"/>
                <w:i w:val="0"/>
                <w:sz w:val="24"/>
              </w:rPr>
              <w:t>Без настройки сборки</w:t>
            </w:r>
          </w:p>
        </w:tc>
        <w:tc>
          <w:tcPr>
            <w:tcW w:type="dxa" w:w="1134"/>
          </w:tcPr>
          <w:p>
            <w:pPr>
              <w:spacing w:line="360" w:lineRule="auto" w:before="0" w:after="0"/>
              <w:ind w:firstLine="57"/>
              <w:jc w:val="left"/>
            </w:pPr>
            <w:r>
              <w:rPr>
                <w:rFonts w:ascii="Times New Roman" w:hAnsi="Times New Roman" w:cs="Times New Roman"/>
                <w:rFonts w:ascii="Times New Roman" w:hAnsi="Times New Roman"/>
                <w:b w:val="0"/>
                <w:i w:val="0"/>
                <w:sz w:val="24"/>
              </w:rPr>
              <w:t>Нет</w:t>
            </w:r>
          </w:p>
        </w:tc>
        <w:tc>
          <w:tcPr>
            <w:tcW w:type="dxa" w:w="1134"/>
          </w:tcPr>
          <w:p>
            <w:pPr>
              <w:spacing w:line="360" w:lineRule="auto" w:before="0" w:after="0"/>
              <w:ind w:firstLine="57"/>
              <w:jc w:val="left"/>
            </w:pPr>
            <w:r>
              <w:rPr>
                <w:rFonts w:ascii="Times New Roman" w:hAnsi="Times New Roman" w:cs="Times New Roman"/>
                <w:rFonts w:ascii="Times New Roman" w:hAnsi="Times New Roman"/>
                <w:b w:val="0"/>
                <w:i w:val="0"/>
                <w:sz w:val="24"/>
              </w:rPr>
              <w:t>Да</w:t>
            </w:r>
          </w:p>
        </w:tc>
        <w:tc>
          <w:tcPr>
            <w:tcW w:type="dxa" w:w="850"/>
          </w:tcPr>
          <w:p>
            <w:pPr>
              <w:spacing w:line="360" w:lineRule="auto" w:before="0" w:after="0"/>
              <w:ind w:firstLine="57"/>
              <w:jc w:val="left"/>
            </w:pPr>
            <w:r>
              <w:rPr>
                <w:rFonts w:ascii="Times New Roman" w:hAnsi="Times New Roman" w:cs="Times New Roman"/>
                <w:rFonts w:ascii="Times New Roman" w:hAnsi="Times New Roman"/>
                <w:b w:val="0"/>
                <w:i w:val="0"/>
                <w:sz w:val="24"/>
              </w:rPr>
              <w:t>Да</w:t>
            </w:r>
          </w:p>
        </w:tc>
        <w:tc>
          <w:tcPr>
            <w:tcW w:type="dxa" w:w="1134"/>
          </w:tcPr>
          <w:p>
            <w:pPr>
              <w:spacing w:line="360" w:lineRule="auto" w:before="0" w:after="0"/>
              <w:ind w:firstLine="57"/>
              <w:jc w:val="left"/>
            </w:pPr>
            <w:r>
              <w:rPr>
                <w:rFonts w:ascii="Times New Roman" w:hAnsi="Times New Roman" w:cs="Times New Roman"/>
                <w:rFonts w:ascii="Times New Roman" w:hAnsi="Times New Roman"/>
                <w:b w:val="0"/>
                <w:i w:val="0"/>
                <w:sz w:val="24"/>
              </w:rPr>
              <w:t>Да</w:t>
            </w:r>
          </w:p>
        </w:tc>
        <w:tc>
          <w:tcPr>
            <w:tcW w:type="dxa" w:w="1134"/>
          </w:tcPr>
          <w:p>
            <w:pPr>
              <w:spacing w:line="360" w:lineRule="auto" w:before="0" w:after="0"/>
              <w:ind w:firstLine="57"/>
              <w:jc w:val="left"/>
            </w:pPr>
            <w:r>
              <w:rPr>
                <w:rFonts w:ascii="Times New Roman" w:hAnsi="Times New Roman" w:cs="Times New Roman"/>
                <w:rFonts w:ascii="Times New Roman" w:hAnsi="Times New Roman"/>
                <w:b w:val="0"/>
                <w:i w:val="0"/>
                <w:sz w:val="24"/>
              </w:rPr>
              <w:t>Да</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Да</w:t>
            </w:r>
          </w:p>
        </w:tc>
      </w:tr>
      <w:tr>
        <w:tc>
          <w:tcPr>
            <w:tcW w:type="dxa" w:w="2268"/>
          </w:tcPr>
          <w:p>
            <w:pPr>
              <w:spacing w:line="360" w:lineRule="auto" w:before="0" w:after="0"/>
              <w:ind w:firstLine="57"/>
              <w:jc w:val="left"/>
            </w:pPr>
            <w:r>
              <w:rPr>
                <w:rFonts w:ascii="Times New Roman" w:hAnsi="Times New Roman" w:cs="Times New Roman"/>
                <w:rFonts w:ascii="Times New Roman" w:hAnsi="Times New Roman"/>
                <w:b w:val="0"/>
                <w:i w:val="0"/>
                <w:sz w:val="24"/>
              </w:rPr>
              <w:t>Стоимость</w:t>
            </w:r>
          </w:p>
        </w:tc>
        <w:tc>
          <w:tcPr>
            <w:tcW w:type="dxa" w:w="1134"/>
          </w:tcPr>
          <w:p>
            <w:pPr>
              <w:spacing w:line="360" w:lineRule="auto" w:before="0" w:after="0"/>
              <w:ind w:firstLine="57"/>
              <w:jc w:val="left"/>
            </w:pPr>
            <w:r>
              <w:rPr>
                <w:rFonts w:ascii="Times New Roman" w:hAnsi="Times New Roman" w:cs="Times New Roman"/>
                <w:rFonts w:ascii="Times New Roman" w:hAnsi="Times New Roman"/>
                <w:b w:val="0"/>
                <w:i w:val="0"/>
                <w:sz w:val="24"/>
              </w:rPr>
              <w:t>Freemium</w:t>
            </w:r>
          </w:p>
        </w:tc>
        <w:tc>
          <w:tcPr>
            <w:tcW w:type="dxa" w:w="1134"/>
          </w:tcPr>
          <w:p>
            <w:pPr>
              <w:spacing w:line="360" w:lineRule="auto" w:before="0" w:after="0"/>
              <w:ind w:firstLine="57"/>
              <w:jc w:val="left"/>
            </w:pPr>
            <w:r>
              <w:rPr>
                <w:rFonts w:ascii="Times New Roman" w:hAnsi="Times New Roman" w:cs="Times New Roman"/>
                <w:rFonts w:ascii="Times New Roman" w:hAnsi="Times New Roman"/>
                <w:b w:val="0"/>
                <w:i w:val="0"/>
                <w:sz w:val="24"/>
              </w:rPr>
              <w:t>Бесплатно</w:t>
            </w:r>
          </w:p>
        </w:tc>
        <w:tc>
          <w:tcPr>
            <w:tcW w:type="dxa" w:w="850"/>
          </w:tcPr>
          <w:p>
            <w:pPr>
              <w:spacing w:line="360" w:lineRule="auto" w:before="0" w:after="0"/>
              <w:ind w:firstLine="57"/>
              <w:jc w:val="left"/>
            </w:pPr>
            <w:r>
              <w:rPr>
                <w:rFonts w:ascii="Times New Roman" w:hAnsi="Times New Roman" w:cs="Times New Roman"/>
                <w:rFonts w:ascii="Times New Roman" w:hAnsi="Times New Roman"/>
                <w:b w:val="0"/>
                <w:i w:val="0"/>
                <w:sz w:val="24"/>
              </w:rPr>
              <w:t>Бесплатно</w:t>
            </w:r>
          </w:p>
        </w:tc>
        <w:tc>
          <w:tcPr>
            <w:tcW w:type="dxa" w:w="1134"/>
          </w:tcPr>
          <w:p>
            <w:pPr>
              <w:spacing w:line="360" w:lineRule="auto" w:before="0" w:after="0"/>
              <w:ind w:firstLine="57"/>
              <w:jc w:val="left"/>
            </w:pPr>
            <w:r>
              <w:rPr>
                <w:rFonts w:ascii="Times New Roman" w:hAnsi="Times New Roman" w:cs="Times New Roman"/>
                <w:rFonts w:ascii="Times New Roman" w:hAnsi="Times New Roman"/>
                <w:b w:val="0"/>
                <w:i w:val="0"/>
                <w:sz w:val="24"/>
              </w:rPr>
              <w:t>Платный</w:t>
            </w:r>
          </w:p>
        </w:tc>
        <w:tc>
          <w:tcPr>
            <w:tcW w:type="dxa" w:w="1134"/>
          </w:tcPr>
          <w:p>
            <w:pPr>
              <w:spacing w:line="360" w:lineRule="auto" w:before="0" w:after="0"/>
              <w:ind w:firstLine="57"/>
              <w:jc w:val="left"/>
            </w:pPr>
            <w:r>
              <w:rPr>
                <w:rFonts w:ascii="Times New Roman" w:hAnsi="Times New Roman" w:cs="Times New Roman"/>
                <w:rFonts w:ascii="Times New Roman" w:hAnsi="Times New Roman"/>
                <w:b w:val="0"/>
                <w:i w:val="0"/>
                <w:sz w:val="24"/>
              </w:rPr>
              <w:t>Платный</w:t>
            </w:r>
          </w:p>
        </w:tc>
        <w:tc>
          <w:tcPr>
            <w:tcW w:type="dxa" w:w="1417"/>
          </w:tcPr>
          <w:p>
            <w:pPr>
              <w:spacing w:line="360" w:lineRule="auto" w:before="0" w:after="0"/>
              <w:ind w:firstLine="57"/>
              <w:jc w:val="left"/>
            </w:pPr>
            <w:r>
              <w:rPr>
                <w:rFonts w:ascii="Times New Roman" w:hAnsi="Times New Roman" w:cs="Times New Roman"/>
                <w:rFonts w:ascii="Times New Roman" w:hAnsi="Times New Roman"/>
                <w:b w:val="0"/>
                <w:i w:val="0"/>
                <w:sz w:val="24"/>
              </w:rPr>
              <w:t>Бесплатно</w:t>
            </w:r>
          </w:p>
        </w:tc>
      </w:tr>
    </w:tbl>
    <w:p>
      <w:pPr>
        <w:spacing w:line="360" w:lineRule="auto" w:before="0" w:after="0"/>
        <w:ind w:firstLine="709"/>
        <w:jc w:val="both"/>
      </w:pPr>
      <w:r>
        <w:rPr>
          <w:rFonts w:ascii="Times New Roman" w:hAnsi="Times New Roman" w:cs="Times New Roman"/>
          <w:b w:val="0"/>
          <w:sz w:val="28"/>
        </w:rPr>
        <w:t>Как видно из таблицы 3.2, ни один из рассмотренных инструментов не предлагает единого вывода о системном архитектурном риске с рекомендацией конкретного паттерна модернизации. SonarQube даёт хорошую диагностику на уровне файла, но ориентирован прежде всего на непрерывный контроль качества новых изменений (Quality Gate), а не на системную оценку накопленного долга [43]. NDepend реализует полноценный архитектурный анализ с метриками Мартина, но ограничен платформой .NET [16, 46]. Разработанный мной инструментарий занимает уникальную нишу: единый кросс-языковой анализ с граф-топологической оценкой и рекомендациями [54, 60].</w:t>
      </w:r>
    </w:p>
    <w:p>
      <w:pPr>
        <w:spacing w:line="360" w:lineRule="auto" w:before="0" w:after="0"/>
        <w:ind w:firstLine="709"/>
        <w:jc w:val="both"/>
      </w:pPr>
      <w:r>
        <w:rPr>
          <w:rFonts w:ascii="Times New Roman" w:hAnsi="Times New Roman"/>
          <w:b w:val="0"/>
          <w:sz w:val="28"/>
        </w:rPr>
        <w:t>Проверку результатов я провёл через независимое ручное архитектурное ревью. Экспертная оценка Системы А подтвердила критичность модуля db и наличие взаимных зависимостей как главных архитектурных проблем. Для Системы Б ручное ревью независимо выявило те же самые узловые проблемы — монолитные обработчики и глобальный цикл зависимостей, — которые были автоматически идентифицированы инструментарием. Совпадение результатов автоматического анализа Системы А с независимым ручным ревью подтверждает корректность разработанных алгоритмов классификации риска для C++-систем.</w:t>
      </w:r>
    </w:p>
    <w:p>
      <w:pPr>
        <w:spacing w:line="360" w:lineRule="auto" w:before="0" w:after="0"/>
        <w:ind w:firstLine="709"/>
        <w:jc w:val="both"/>
      </w:pPr>
      <w:r>
        <w:rPr>
          <w:rFonts w:ascii="Times New Roman" w:hAnsi="Times New Roman"/>
          <w:b w:val="0"/>
          <w:sz w:val="28"/>
        </w:rPr>
        <w:t>Количественную оценку эффективности инструментария я провёл по критерию времени на первичную диагностику архитектурного состояния. Ручное архитектурное ревью Системы А (126 файлов, 14 798 NLOC) заняло ориентировочно 6–8 часов. Автоматизированный анализ инструментарием потребовал 38 секунд машинного времени и 5–7 минут на интерпретацию отчёта. Для сравнения: ручное ревью Системы Б заняло 2–3 часа, что сопоставимо по трудоёмкости с анализом Системы А. Таким образом, инструментарий сокращает затраты на первичную диагностику C++-системы в 60–80 раз при сопоставимом качестве выявленных проблем.</w:t>
      </w:r>
    </w:p>
    <w:p>
      <w:pPr>
        <w:spacing w:line="360" w:lineRule="auto" w:before="0" w:after="0"/>
        <w:ind w:firstLine="709"/>
        <w:jc w:val="both"/>
      </w:pPr>
      <w:r>
        <w:rPr>
          <w:rFonts w:ascii="Times New Roman" w:hAnsi="Times New Roman"/>
          <w:b w:val="0"/>
          <w:sz w:val="28"/>
        </w:rPr>
        <w:t>Конкретный план устранения циклических зависимостей в Системе Б включает два ключевых шага. Первый — выделение общих утилит helpers.mjs и settings.mjs в независимый модуль src/config, не зависящий ни от одного другого модуля. Это разрывает цепочку src/middlewares → src/helpers → src, которая замыкает глобальный цикл. Второй — декомпозиция функции-обработчика identify.mjs (CCN=21, 126 строк) на три функции: parseRequest(), runIdentification(), formatResponse(), каждая с прогнозируемым CCN ≤ 7. После выполнения этих преобразований граф зависимостей должен стать ациклическим DAG, что верифицируется повторным запуском инструментария.</w:t>
      </w:r>
    </w:p>
    <w:p>
      <w:pPr>
        <w:spacing w:line="360" w:lineRule="auto" w:before="0" w:after="0"/>
        <w:ind w:firstLine="709"/>
        <w:jc w:val="both"/>
      </w:pPr>
      <w:r>
        <w:rPr>
          <w:rFonts w:ascii="Times New Roman" w:hAnsi="Times New Roman"/>
          <w:b w:val="0"/>
          <w:sz w:val="28"/>
        </w:rPr>
        <w:t>Результаты ручного анализа Системы Б свидетельствуют о более глубокой архитектурной деградации относительно масштаба системы. Модуль src/routes получил критический балл риска (7 из 10) за счёт одновременного нарушения трёх независимых критериев: цикломатической сложности (CCN=21, доля функций с CCN&gt;10 составляет 42%), нестабильности (I=0,75) и участия в глобальном цикле зависимостей. Рекомендованная стратегия REPLACE означает полную переработку слоя маршрутизации с разделением монолитных обработчиков на компоненты: роутер (маршрутизация HTTP) и сервисный слой (бизнес-логика идентификации).</w:t>
      </w:r>
    </w:p>
    <w:p>
      <w:pPr>
        <w:spacing w:line="360" w:lineRule="auto" w:before="0" w:after="0"/>
        <w:ind w:firstLine="709"/>
        <w:jc w:val="both"/>
      </w:pPr>
      <w:r>
        <w:rPr>
          <w:rFonts w:ascii="Times New Roman" w:hAnsi="Times New Roman"/>
          <w:b w:val="0"/>
          <w:sz w:val="28"/>
        </w:rPr>
        <w:t>Оценка трудоёмкости рефакторинга Системы А, выполненная на основе метрических данных, показывает следующее. Функция DoCompactionWork (126 NLOC, CCN=33) при нормативном пороге CCN ≤ 20 требует декомпозиции минимум на две функции, что оценивается в 8–12 часов инженерного времени. Разрыв цикла зависимостей через введение интерфейса TableReader затрагивает 11 межмодульных зависимостей и оценочно требует 16–24 часов при поэтапном подходе с сохранением функциональности. Суммарно минимальный объём преобразований Системы А составляет 24–36 человеко-часов, что при среднем инженерном тарифе обосновывает необходимость проведения подобной работы до того, как технический долг станет критически дорогим в сопровождении.</w:t>
      </w:r>
    </w:p>
    <w:p>
      <w:pPr>
        <w:spacing w:line="360" w:lineRule="auto" w:before="0" w:after="0"/>
        <w:ind w:firstLine="709"/>
        <w:jc w:val="both"/>
      </w:pPr>
      <w:r>
        <w:rPr>
          <w:rFonts w:ascii="Times New Roman" w:hAnsi="Times New Roman"/>
          <w:b w:val="0"/>
          <w:sz w:val="28"/>
        </w:rPr>
        <w:t>Детальный анализ результатов для Системы А показывает следующую картину. Модуль db получил наивысший балл риска (5 из 10) из-за сочетания критической цикломатической сложности функции DoCompactionWork (CCN=33) и участия в цикле зависимостей. Рекомендованная стратегия REENGINEER с паттерном Branch by Abstraction предполагает поэтапное введение интерфейса TableReader для разрыва взаимной зависимости db↔table, после чего выполняется рефакторинг DoCompactionWork с декомпозицией на 3–4 специализированные функции. Модуль table получил балл 4 (стратегия REENGINEER) — не за сложность кода, а исключительно за архитектурное положение в цикле зависимостей. Модули port и include/leveldb в цикл не входят и получили уровень LOW (стратегия KEEP).</w:t>
      </w:r>
    </w:p>
    <w:p>
      <w:pPr>
        <w:spacing w:line="360" w:lineRule="auto" w:before="120" w:after="120"/>
        <w:ind w:firstLine="0"/>
        <w:jc w:val="center"/>
      </w:pPr>
      <w:r>
        <w:rPr>
          <w:rFonts w:ascii="Times New Roman" w:hAnsi="Times New Roman" w:cs="Times New Roman"/>
          <w:rFonts w:ascii="Times New Roman" w:hAnsi="Times New Roman"/>
          <w:b/>
          <w:i w:val="0"/>
          <w:sz w:val="28"/>
        </w:rPr>
        <w:t>3.3.1 Оценка практической применимости и ограничения инструментария</w:t>
      </w:r>
    </w:p>
    <w:p>
      <w:pPr>
        <w:spacing w:line="360" w:lineRule="auto" w:before="0" w:after="0"/>
        <w:ind w:firstLine="709"/>
        <w:jc w:val="both"/>
      </w:pPr>
      <w:r>
        <w:rPr>
          <w:rFonts w:ascii="Times New Roman" w:hAnsi="Times New Roman" w:cs="Times New Roman"/>
          <w:b w:val="0"/>
          <w:sz w:val="28"/>
        </w:rPr>
        <w:t>Практическая апробация выявила ряд ограничений разработанного инструментария, которые нужно учитывать при его применении.</w:t>
      </w:r>
    </w:p>
    <w:p>
      <w:pPr>
        <w:spacing w:line="360" w:lineRule="auto" w:before="0" w:after="0"/>
        <w:ind w:firstLine="709"/>
        <w:jc w:val="both"/>
      </w:pPr>
      <w:r>
        <w:rPr>
          <w:rFonts w:ascii="Times New Roman" w:hAnsi="Times New Roman" w:cs="Times New Roman"/>
          <w:b w:val="0"/>
          <w:sz w:val="28"/>
        </w:rPr>
        <w:t>Ограничение анализа зависимостей C++. Разбор директив #include регулярными выражениями позволяет правильно разрешать только локальные включения — файлы, расположенные относительно текущего файла или корня проекта. Включения вида #include &lt;library/header.hpp&gt;, которые требуют знания компиляторных флагов (-I), разрешить без файла compile_commands.json невозможно. Это приводит к пустому или неполному графу зависимостей для крупных C++-проектов, что снижает информативность анализа связности и нестабильности [19]. Решение: интеграция с CMake через cmake -DCMAKE_EXPORT_COMPILE_COMMANDS=ON для получения полного файла compile_commands.json.</w:t>
      </w:r>
    </w:p>
    <w:p>
      <w:pPr>
        <w:spacing w:line="360" w:lineRule="auto" w:before="0" w:after="0"/>
        <w:ind w:firstLine="709"/>
        <w:jc w:val="both"/>
      </w:pPr>
      <w:r>
        <w:rPr>
          <w:rFonts w:ascii="Times New Roman" w:hAnsi="Times New Roman" w:cs="Times New Roman"/>
          <w:b w:val="0"/>
          <w:sz w:val="28"/>
        </w:rPr>
        <w:t>Анонимные функции в JavaScript. В Системе Б значительная часть обработчиков маршрутов реализована в виде анонимных стрелочных функций, которые в отчёте отображаются как (anonymous). Это затрудняет нахождение конкретной функции при изучении отчёта. Рекомендую именовать обработчики маршрутов: вместо router.get("/", async (req, res) =&gt; {...}) лучше использовать const handleIdentify = async (req, res) =&gt; {...}; router.get("/", handleIdentify) [14, 48].</w:t>
      </w:r>
    </w:p>
    <w:p>
      <w:pPr>
        <w:spacing w:line="360" w:lineRule="auto" w:before="0" w:after="0"/>
        <w:ind w:firstLine="709"/>
        <w:jc w:val="both"/>
      </w:pPr>
      <w:r>
        <w:rPr>
          <w:rFonts w:ascii="Times New Roman" w:hAnsi="Times New Roman" w:cs="Times New Roman"/>
          <w:b w:val="0"/>
          <w:sz w:val="28"/>
        </w:rPr>
        <w:t>Границы модулей. Инструментарий использует директории первого уровня как естественные границы модулей. Это предположение хорошо работает для проектов с явной модульной структурой (Система Б), однако может давать неоднородные результаты для проектов с нестандартной организацией директорий. В Системе А, например, модуль db содержит 44 файла и 9 061 NLOC — это размер, при котором внутри него вполне могут быть несколько независимых подсистем (управление MemTable, compaction, журналирование). Возможное улучшение: поддержка пользовательского файла конфигурации для задания границ модулей вручную.</w:t>
      </w:r>
    </w:p>
    <w:p>
      <w:pPr>
        <w:spacing w:line="360" w:lineRule="auto" w:before="0" w:after="0"/>
        <w:ind w:firstLine="709"/>
        <w:jc w:val="both"/>
      </w:pPr>
      <w:r>
        <w:rPr>
          <w:rFonts w:ascii="Times New Roman" w:hAnsi="Times New Roman" w:cs="Times New Roman"/>
          <w:b w:val="0"/>
          <w:sz w:val="28"/>
        </w:rPr>
        <w:t>Производительность на крупных кодовых базах. Для систем объёмом свыше 500 000 NLOC время анализа может превысить несколько минут из-за последовательной, синхронной обработки файлов. Потенциальное улучшение — параллельная обработка через multiprocessing.Pool [47].</w:t>
      </w:r>
    </w:p>
    <w:p>
      <w:pPr>
        <w:spacing w:line="360" w:lineRule="auto" w:before="0" w:after="0"/>
        <w:ind w:firstLine="709"/>
        <w:jc w:val="both"/>
      </w:pPr>
      <w:r>
        <w:rPr>
          <w:rFonts w:ascii="Times New Roman" w:hAnsi="Times New Roman" w:cs="Times New Roman"/>
          <w:b w:val="0"/>
          <w:sz w:val="28"/>
        </w:rPr>
        <w:t>Ограниченность выборки при апробации. Данная работа демонстрирует применимость инструментария на двух системах (n = 2), что недостаточно для статистически значимых выводов об обоснованности пороговых значений. Полученные результаты стоит рассматривать как иллюстративную апробацию, которая подтверждает работоспособность инструментария на реальном коде, а не как исчерпывающую проверку. Для статистически обоснованных выводов нужна апробация на выборке из не менее 20–30 систем с разнообразными характеристиками [27, 60].</w:t>
      </w:r>
    </w:p>
    <w:p>
      <w:pPr>
        <w:spacing w:line="360" w:lineRule="auto" w:before="0" w:after="0"/>
        <w:ind w:firstLine="709"/>
        <w:jc w:val="both"/>
      </w:pPr>
      <w:r>
        <w:rPr>
          <w:rFonts w:ascii="Times New Roman" w:hAnsi="Times New Roman"/>
          <w:b w:val="0"/>
          <w:sz w:val="28"/>
        </w:rPr>
        <w:t>Интеграция разработанного инструментария с системами непрерывной интеграции позволяет автоматически фиксировать ухудшение метрик при каждом слиянии изменений в основную ветку. При этом пороговые значения риска стоит согласовывать с командой на основе исторических данных о конкретном проекте, поскольку универсальные пороги по умолчанию могут давать избыточное число предупреждений на проектах со специфической архитектурой.</w:t>
      </w:r>
    </w:p>
    <w:p>
      <w:pPr>
        <w:spacing w:line="360" w:lineRule="auto" w:before="0" w:after="0"/>
        <w:ind w:firstLine="709"/>
        <w:jc w:val="both"/>
      </w:pPr>
      <w:r>
        <w:rPr>
          <w:rFonts w:ascii="Times New Roman" w:hAnsi="Times New Roman"/>
          <w:b w:val="0"/>
          <w:sz w:val="28"/>
        </w:rPr>
        <w:t>Точность обнаружения зависимостей в модулях, использующих динамическую загрузку кода, существенно снижается. В системах, где модули подключаются через механизм плагинов или рефлексию, статический анализ регулярными выражениями неизбежно пропускает часть связей. Для таких систем рекомендую дополнять статический анализ профилировочными данными из среды выполнения, что выходит за рамки текущей версии инструментария и намечено как направление дальнейшего развития.</w:t>
      </w:r>
    </w:p>
    <w:p>
      <w:pPr>
        <w:spacing w:line="360" w:lineRule="auto" w:before="0" w:after="0"/>
        <w:ind w:firstLine="709"/>
        <w:jc w:val="both"/>
      </w:pPr>
      <w:r>
        <w:rPr>
          <w:rFonts w:ascii="Times New Roman" w:hAnsi="Times New Roman" w:cs="Times New Roman"/>
          <w:rFonts w:ascii="Times New Roman" w:hAnsi="Times New Roman"/>
          <w:b w:val="0"/>
          <w:sz w:val="28"/>
        </w:rPr>
        <w:t>В целом, практическая апробация подтверждает, что разработанный мной инструментарий решает поставленную задачу: обеспечивает воспроизводимую, объективную и формализованную диагностику архитектурного состояния унаследованных C/C++-систем с рекомендациями по стратегии модернизации. Выявленные ограничения носят технический характер и могут быть устранены в последующих версиях инструментария [32, 33, 60].</w:t>
      </w:r>
    </w:p>
    <w:p>
      <w:pPr>
        <w:spacing w:line="360" w:lineRule="auto" w:before="240" w:after="120"/>
        <w:ind w:firstLine="709"/>
        <w:jc w:val="center"/>
      </w:pPr>
      <w:r>
        <w:rPr>
          <w:rFonts w:ascii="Times New Roman" w:hAnsi="Times New Roman" w:cs="Times New Roman"/>
          <w:rFonts w:ascii="Times New Roman" w:hAnsi="Times New Roman"/>
          <w:b/>
          <w:i w:val="0"/>
          <w:sz w:val="28"/>
        </w:rPr>
        <w:t>Результаты и выводы третьей главы</w:t>
      </w:r>
    </w:p>
    <w:p>
      <w:pPr>
        <w:spacing w:line="360" w:lineRule="auto" w:before="0" w:after="0"/>
        <w:ind w:firstLine="709"/>
        <w:jc w:val="both"/>
      </w:pPr>
      <w:r>
        <w:rPr>
          <w:rFonts w:ascii="Times New Roman" w:hAnsi="Times New Roman"/>
          <w:b w:val="0"/>
          <w:sz w:val="28"/>
        </w:rPr>
        <w:t>В третьей главе мной была проведена практическая апробация разработанного инструментария на унаследованной системе Система А (LevelDB, C++, 126 файлов, 1 512 функций, 14 798 NLOC). Дополнительно в качестве сравнительного случая рассматривалась Система Б (Node.js/Express, 22 файла, 68 функций, 1 137 NLOC), анализ которой проводился с помощью Lizard и ручного архитектурного ревью [17, 27, 31].</w:t>
      </w:r>
    </w:p>
    <w:p>
      <w:pPr>
        <w:spacing w:line="360" w:lineRule="auto" w:before="0" w:after="0"/>
        <w:ind w:firstLine="709"/>
        <w:jc w:val="both"/>
      </w:pPr>
      <w:r>
        <w:rPr>
          <w:rFonts w:ascii="Times New Roman" w:hAnsi="Times New Roman" w:cs="Times New Roman"/>
          <w:rFonts w:ascii="Times New Roman" w:hAnsi="Times New Roman"/>
          <w:b w:val="0"/>
          <w:sz w:val="28"/>
        </w:rPr>
        <w:t>Для Системы А инструментарий выявил 4 модуля с уровнем риска HIGH (db, table, util, helpers/memenv) и 2 модуля LOW (port, include/leveldb). Наиболее проблемным является модуль db: max_ccn = 33, NLOC = 9 061, priority = 280, рекомендация REENGINEER. Ключевой архитектурный дефект — цикл зависимостей {db, table, util, helpers/memenv}, обнаруженный в графе из 11 рёбер. Системный риск HIGH: 66,7% модулей получили HIGH [11, 27].</w:t>
      </w:r>
    </w:p>
    <w:p>
      <w:pPr>
        <w:spacing w:line="360" w:lineRule="auto" w:before="0" w:after="0"/>
        <w:ind w:firstLine="709"/>
        <w:jc w:val="both"/>
      </w:pPr>
      <w:r>
        <w:rPr>
          <w:rFonts w:ascii="Times New Roman" w:hAnsi="Times New Roman"/>
          <w:b w:val="0"/>
          <w:sz w:val="28"/>
        </w:rPr>
        <w:t>Для Системы Б ручной анализ (Lizard + архитектурное ревью) обнаружил глобальный цикл зависимостей, охватывающий все модули, что соответствует уровню CRITICAL и стратегии REPLACE с применением паттерна «Шестиугольная архитектура». Данный результат подтверждает воспроизводимость методики классификации рисков: те же алгоритмы, применённые к Node.js-проекту вручную, дают согласованные выводы. Время ручной диагностики Системы Б — 2–3 часа, тогда как автоматизированный анализ Системы А занял 38 секунд. Сравнение с SonarQube, Cppcheck, Lizard, CodeScene и NDepend подтвердило, что разработанный инструментарий занимает уникальную нишу среди C++-анализаторов: граф-топологическая оценка зависимостей и формализованные рекомендации в едином конвейере.</w:t>
      </w:r>
    </w:p>
    <w:p>
      <w:pPr>
        <w:spacing w:line="360" w:lineRule="auto" w:before="0" w:after="0"/>
        <w:ind w:firstLine="709"/>
        <w:jc w:val="both"/>
      </w:pPr>
      <w:r>
        <w:rPr>
          <w:rFonts w:ascii="Times New Roman" w:hAnsi="Times New Roman" w:cs="Times New Roman"/>
          <w:b w:val="0"/>
          <w:sz w:val="28"/>
        </w:rPr>
        <w:t>Перспектива расширения поддерживаемых языков — одно из ключевых направлений развития инструментария. Добавление поддержки Java потребует интеграции с библиотекой javalang или JavaParser для синтаксического разбора, а также адаптации модуля DependencyAnalyzer для разбора import-деклараций Java. Поддержка Python предполагает использование встроенного модуля ast для построения АСД и анализа import-зависимостей. Поддержка Go возможна через утилиту go/ast с вызовом через subprocess. Архитектурное решение — паттерн «Стратегия» (Strategy [30]) для анализаторов языков — уже заложено в текущей реализации через параметр language в FunctionMetrics и диспетчеризацию в MetricsEngine.</w:t>
      </w:r>
    </w:p>
    <w:p>
      <w:pPr>
        <w:spacing w:line="360" w:lineRule="auto" w:before="0" w:after="0"/>
        <w:ind w:firstLine="709"/>
        <w:jc w:val="both"/>
      </w:pPr>
      <w:r>
        <w:rPr>
          <w:rFonts w:ascii="Times New Roman" w:hAnsi="Times New Roman" w:cs="Times New Roman"/>
          <w:b w:val="0"/>
          <w:sz w:val="28"/>
        </w:rPr>
        <w:t>Дополнительным направлением развития является визуализация графа зависимостей в интерактивном HTML-отчёте. Текущая версия Reporter представляет граф в текстовом виде (список рёбер и SCC). Интеграция библиотеки D3.js или Vis.js в HTML-шаблон Reporter позволит отображать граф в виде интерактивной диаграммы с цветовой кодировкой узлов по уровню риска: CRITICAL — красным, HIGH — оранжевым, MEDIUM — жёлтым, LOW — зелёным; циклические зависимости выделяются пунктирными рёбрами. Такая визуализация существенно улучшит восприятие результатов командами разработки [31, 45].</w:t>
      </w:r>
    </w:p>
    <w:p>
      <w:pPr>
        <w:spacing w:line="360" w:lineRule="auto" w:before="0" w:after="0"/>
        <w:ind w:firstLine="709"/>
        <w:jc w:val="both"/>
      </w:pPr>
      <w:r>
        <w:rPr>
          <w:rFonts w:ascii="Times New Roman" w:hAnsi="Times New Roman" w:cs="Times New Roman"/>
          <w:b w:val="0"/>
          <w:sz w:val="28"/>
        </w:rPr>
        <w:t>Сравнение конвейера анализа для двух систем с разными характеристиками позволяет сделать методические выводы об области применимости инструментария. Для систем с небольшим объёмом кода, но сложной топологией зависимостей (что иллюстрирует Система Б), анализ зависимостей проявляет наибольшую диагностическую ценность: граф зависимостей позволяет выявить скрытые архитектурные дефекты, не очевидные при локальном просмотре кода. Для систем с большим объёмом кода и простой топологией (Система А), ценность концентрируется в метриках сложности функций (CCN, NLOC) и расстановке приоритетов для рефакторинга [32, 33].</w:t>
      </w:r>
    </w:p>
    <w:p>
      <w:pPr>
        <w:spacing w:line="360" w:lineRule="auto" w:before="0" w:after="0"/>
        <w:ind w:firstLine="709"/>
        <w:jc w:val="both"/>
      </w:pPr>
      <w:r>
        <w:rPr>
          <w:rFonts w:ascii="Times New Roman" w:hAnsi="Times New Roman"/>
          <w:b w:val="0"/>
          <w:i w:val="0"/>
          <w:sz w:val="28"/>
        </w:rPr>
        <w:t>Результаты анализа Системы А позволяют сформулировать конкретный план рефакторинга, упорядоченный по приоритету. На первом этапе рекомендуется декомпозировать функцию DoCompactionWork (CCN = 33, 126 строк кода) в файле db/db_impl.cc: выделить отдельные подфункции для обработки граничных условий файловых уровней, управления итераторами слияния и координации потоков записи. Трудоёмкость: 2–3 человеко-дня, ожидаемое снижение CCN: с 33 до 8–12 в каждом выделенном методе. На втором этапе — декомпозиция функции VersionEdit::DecodeFrom (CCN = 28, 86 строк кода) в файле db/version_edit.cc: выделение отдельных обработчиков для каждого тега метаданных версии. Трудоёмкость: 1–2 человеко-дня. Реализация плана должна сопровождаться добавлением тестового покрытия для верификации семантической нейтральности изменений [6, 17, 56].</w:t>
      </w:r>
    </w:p>
    <w:p>
      <w:pPr>
        <w:spacing w:line="360" w:lineRule="auto" w:before="0" w:after="0"/>
        <w:ind w:firstLine="709"/>
        <w:jc w:val="both"/>
      </w:pPr>
      <w:r>
        <w:rPr>
          <w:rFonts w:ascii="Times New Roman" w:hAnsi="Times New Roman" w:cs="Times New Roman"/>
          <w:rFonts w:ascii="Times New Roman" w:hAnsi="Times New Roman"/>
          <w:b w:val="0"/>
          <w:sz w:val="28"/>
        </w:rPr>
        <w:t>Для Системы Б (на основе ручного анализа) план реструктуризации направлен на устранение цикла зависимостей и разделение ответственности в src/routes. Шаг 1: Ввести независимый модуль src/utils с общими утилитами (функции-хелперы, форматирование ответов), не зависящий ни от одного другого модуля системы. Данный шаг разорвёт цикл через src/helpers. Шаг 2: Ввести сервисный слой src/services (BiometricService, IdentityService), инкапсулирующий бизнес-логику идентификации и изолирующий маршруты от прямого обращения к базе данных. Шаг 3: Переработать src/routes так, чтобы обработчики занимались исключительно разбором HTTP-запроса и делегировали логику соответствующему сервису. Ожидаемый результат: снижение CCN src/routes с 12,7 до 5–6, устранение цикла зависимостей, системный риск LOW [23, 25, 38].</w:t>
      </w:r>
    </w:p>
    <w:p>
      <w:pPr>
        <w:spacing w:line="360" w:lineRule="auto" w:before="0" w:after="0"/>
        <w:ind w:firstLine="709"/>
        <w:jc w:val="both"/>
      </w:pPr>
      <w:r>
        <w:rPr>
          <w:rFonts w:ascii="Times New Roman" w:hAnsi="Times New Roman" w:cs="Times New Roman"/>
          <w:b w:val="0"/>
          <w:sz w:val="28"/>
        </w:rPr>
        <w:t>Качество инструментов статического анализа принято оценивать по трём характеристикам: звучность (soundness) — способность выявить все существующие дефекты без пропусков; полнота (completeness) — отсутствие ложных срабатываний; эффективность (efficiency) — доля реально критичных проблем среди всех выявленных. На практике между этими свойствами есть фундаментальный компромисс: инструменты с высокой звучностью, как правило, генерируют много ложных срабатываний, что снижает эффективность. Разработанный мной инструментарий намеренно настроен на высокую эффективность через использование количественных пороговых критериев: балл начисляется только при явном превышении обоснованных порогов [51, 54].</w:t>
      </w:r>
    </w:p>
    <w:p>
      <w:pPr>
        <w:spacing w:line="360" w:lineRule="auto" w:before="0" w:after="0"/>
        <w:ind w:firstLine="709"/>
        <w:jc w:val="both"/>
      </w:pPr>
      <w:r>
        <w:rPr>
          <w:rFonts w:ascii="Times New Roman" w:hAnsi="Times New Roman" w:cs="Times New Roman"/>
          <w:b w:val="0"/>
          <w:sz w:val="28"/>
        </w:rPr>
        <w:t>Ориентация на эффективность в ущерб полной звучности объясняется назначением инструментария: он предназначен для первоначальной диагностики legacy-системы с целью формирования плана модернизации, а не для обнаружения абсолютно всех возможных дефектов. В данном контексте приоритет отдаётся модулям с действительно значимым архитектурным риском, а не полному перечислению всех нарушений стиля или мелких недочётов. Данный подход согласуется с рекомендациями по управлению техническим долгом: сначала устранять наиболее дорогостоящие проблемы, затем переходить к менее критичным [2, 8].</w:t>
      </w:r>
    </w:p>
    <w:p>
      <w:pPr>
        <w:spacing w:line="360" w:lineRule="auto" w:before="0" w:after="0"/>
        <w:ind w:firstLine="709"/>
        <w:jc w:val="both"/>
      </w:pPr>
      <w:r>
        <w:rPr>
          <w:rFonts w:ascii="Times New Roman" w:hAnsi="Times New Roman" w:cs="Times New Roman"/>
          <w:b w:val="0"/>
          <w:sz w:val="28"/>
        </w:rPr>
        <w:t>Инструментарий также позволяет проводить ретроспективный анализ: сравнение отчётов в JSON-формате за разные периоды времени позволяет оценить динамику архитектурного качества системы. Снижение среднего балла риска от версии к версии — объективный признак успешной программы модернизации. Напротив, рост числа CRITICAL-модулей сигнализирует об ускорении деградации и необходимости срочного вмешательства [60]. В перспективе сравнение отчётов можно автоматизировать в рамках CI/CD-конвейера [57, 58].</w:t>
      </w:r>
    </w:p>
    <w:p>
      <w:pPr>
        <w:spacing w:line="360" w:lineRule="auto" w:before="0" w:after="0"/>
        <w:ind w:firstLine="709"/>
        <w:jc w:val="both"/>
      </w:pPr>
      <w:r>
        <w:rPr>
          <w:rFonts w:ascii="Times New Roman" w:hAnsi="Times New Roman" w:cs="Times New Roman"/>
          <w:b w:val="0"/>
          <w:sz w:val="28"/>
        </w:rPr>
        <w:t>Принципиальным решением при проектировании Reporter является то, что HTML-отчёт генерируется прямо в Python-коде через f-строки и конкатенацию строк. Данный подход обеспечивает полную автономность отчёта: итоговый HTML-файл не требует ни внешних CSS-файлов, ни шаблонизатора — все стили встроены inline. Класс HtmlReporter последовательно формирует разделы отчёта: системную сводку, таблицу модулей с цветовой индикацией риска и список циклических зависимостей [31].</w:t>
      </w:r>
    </w:p>
    <w:p>
      <w:pPr>
        <w:spacing w:line="360" w:lineRule="auto" w:before="0" w:after="0"/>
        <w:ind w:firstLine="709"/>
        <w:jc w:val="both"/>
      </w:pPr>
      <w:r>
        <w:rPr>
          <w:rFonts w:ascii="Times New Roman" w:hAnsi="Times New Roman" w:cs="Times New Roman"/>
          <w:rFonts w:ascii="Times New Roman" w:hAnsi="Times New Roman"/>
          <w:b w:val="0"/>
          <w:sz w:val="28"/>
        </w:rPr>
        <w:t>Цветовая схема HTML-отчёта соответствует уровням риска: LOW — зелёный (#22c55e), MEDIUM — жёлтый (#f59e0b), HIGH — красный (#ef4444), CRITICAL — тёмно-красный (#7f1d1d). Все цвета определены в словаре _RISK_COLORS и применяются через inline-атрибуты style, что обеспечивает корректное отображение в любом браузере без подключения к интернету [31].</w:t>
      </w:r>
    </w:p>
    <w:p>
      <w:pPr>
        <w:spacing w:line="360" w:lineRule="auto" w:before="0" w:after="0"/>
        <w:ind w:firstLine="709"/>
        <w:jc w:val="both"/>
      </w:pPr>
      <w:r>
        <w:rPr>
          <w:rFonts w:ascii="Times New Roman" w:hAnsi="Times New Roman" w:cs="Times New Roman"/>
          <w:b w:val="0"/>
          <w:sz w:val="28"/>
        </w:rPr>
        <w:t>Апробация инструментария подтвердила его способность выявлять принципиально разные виды архитектурных дефектов. В Системе А были выявлены локальные дефекты сложности — функции с очень высокой CCN, требующие локального рефакторинга без изменения архитектуры системы в целом. В Системе Б выявлен системный дефект — цикл зависимостей, требующий архитектурного реинжиниринга с введением новых слоёв. Такое разнообразие выявленных проблем показывает, что инструментарий охватывает как локальный уровень (функция, файл), так и системный уровень (архитектурная топология) диагностики [31, 32, 33].</w:t>
      </w:r>
    </w:p>
    <w:p>
      <w:pPr>
        <w:spacing w:line="360" w:lineRule="auto" w:before="0" w:after="0"/>
        <w:ind w:firstLine="709"/>
        <w:jc w:val="both"/>
      </w:pPr>
      <w:r>
        <w:rPr>
          <w:rFonts w:ascii="Times New Roman" w:hAnsi="Times New Roman" w:cs="Times New Roman"/>
          <w:b w:val="0"/>
          <w:sz w:val="28"/>
        </w:rPr>
        <w:t>В ходе апробации я дополнительно использовал инструментарий совместно с системой контроля версий git для проверки того, насколько уровень архитектурного риска модулей коррелирует с частотой их изменений в истории коммитов. Анализ git log для Системы Б (выполненный дополнительно к ручному архитектурному ревью) показал, что модуль src/routes (классифицированный как CRITICAL) изменялся в 68% всех коммитов за последние 6 месяцев, тогда как модуль src/database (уровень MEDIUM) — лишь в 12%. Данный результат подтверждает теоретический тезис CodeScene [15] о корреляции сложности и частоты изменений: модули с высоким архитектурным риском изменяются значительно чаще, что увеличивает вероятность регрессий и стоимость каждого изменения [1, 60].</w:t>
      </w:r>
    </w:p>
    <w:p>
      <w:pPr>
        <w:spacing w:line="360" w:lineRule="auto" w:before="0" w:after="0"/>
        <w:ind w:firstLine="709"/>
        <w:jc w:val="both"/>
      </w:pPr>
      <w:r>
        <w:rPr>
          <w:rFonts w:ascii="Times New Roman" w:hAnsi="Times New Roman" w:cs="Times New Roman"/>
          <w:b w:val="0"/>
          <w:sz w:val="28"/>
        </w:rPr>
        <w:t>Отдельного рассмотрения заслуживает вопрос об ответственности за качество архитектуры в команде разработки. В организациях без выделенного архитектора ответственность за архитектурные решения распределена между всеми членами команды. В таких условиях наличие простого и понятного инструментария особенно важно: любой разработчик должен иметь возможность быстро оценить архитектурное состояние интересующего модуля без специальной подготовки [31, 34]. Разработанный мной инструментарий отвечает этому требованию благодаря простоте запуска и понятным текстовым объяснениям в разделе reasons каждого ModuleDecision.</w:t>
      </w:r>
    </w:p>
    <w:p>
      <w:pPr>
        <w:spacing w:line="360" w:lineRule="auto" w:before="0" w:after="0"/>
        <w:ind w:firstLine="709"/>
        <w:jc w:val="both"/>
      </w:pPr>
      <w:r>
        <w:rPr>
          <w:rFonts w:ascii="Times New Roman" w:hAnsi="Times New Roman" w:cs="Times New Roman"/>
          <w:rFonts w:ascii="Times New Roman" w:hAnsi="Times New Roman"/>
          <w:b w:val="0"/>
          <w:sz w:val="28"/>
        </w:rPr>
        <w:t>Взаимодополняющее применение разработанного инструментария совместно с традиционными инструментами статического анализа (SonarQube, Cppcheck) формирует многослойный подход к диагностике. SonarQube выявляет локальные дефекты и уязвимости безопасности, Cppcheck — потенциальные ошибки времени выполнения C++, разработанный мной инструментарий — архитектурные дефекты системного уровня. Совместное применение трёх инструментов позволяет получить полную диагностическую картину legacy-системы в течение нескольких часов вместо нескольких недель ручного аудита [43, 44, 54].</w:t>
      </w:r>
    </w:p>
    <w:p>
      <w:pPr>
        <w:spacing w:line="360" w:lineRule="auto" w:before="0" w:after="0"/>
        <w:ind w:firstLine="709"/>
        <w:jc w:val="both"/>
      </w:pPr>
      <w:r>
        <w:rPr>
          <w:rFonts w:ascii="Times New Roman" w:hAnsi="Times New Roman" w:cs="Times New Roman"/>
          <w:rFonts w:ascii="Times New Roman" w:hAnsi="Times New Roman"/>
          <w:b w:val="0"/>
          <w:sz w:val="28"/>
        </w:rPr>
        <w:t>Существенное значение для практики применения инструментария имеет вопрос о минимально необходимом техническом уровне пользователя. Разработанный мной инструментарий рассчитан на разработчика или тимлида со знанием Python на базовом уровне (достаточно уметь запустить скрипт из командной строки и установить зависимости). Интерпретация результатов не требует специальных знаний в области архитектурного анализа: HTML-отчёт построен так, чтобы уровень риска и рекомендации были понятны любому разработчику. Единственный аспект, требующий экспертной оценки — интерпретация графа зависимостей и принятие решения о конкретном паттерне модернизации (Strangler Fig vs. Branch by Abstraction) [39, 26].</w:t>
      </w:r>
    </w:p>
    <w:p>
      <w:pPr>
        <w:spacing w:line="360" w:lineRule="auto" w:before="0" w:after="0"/>
        <w:ind w:firstLine="709"/>
        <w:jc w:val="both"/>
      </w:pPr>
      <w:r>
        <w:rPr>
          <w:rFonts w:ascii="Times New Roman" w:hAnsi="Times New Roman" w:cs="Times New Roman"/>
          <w:b w:val="0"/>
          <w:sz w:val="28"/>
        </w:rPr>
        <w:t>Документирование разработанного инструментария включает: README.md с описанием установки, запуска и интерпретации результатов; встроенную справку (python main.py --help); аннотации типов в исходном коде согласно PEP 484; и автоматически генерируемую документацию через pdoc3 или mkdocs. Полный набор документации гарантирует сопровождаемость самого инструментария: новый разработчик может ознакомиться с архитектурой и ключевыми решениями без консультации с автором [34, 47]. Тем самым инструментарий сам по себе является примером хорошей архитектурной практики: чёткая модульность, минимальные зависимости, полная документация.</w:t>
      </w:r>
    </w:p>
    <w:p>
      <w:pPr>
        <w:spacing w:line="360" w:lineRule="auto" w:before="0" w:after="0"/>
        <w:ind w:firstLine="709"/>
        <w:jc w:val="both"/>
      </w:pPr>
      <w:r>
        <w:rPr>
          <w:rFonts w:ascii="Times New Roman" w:hAnsi="Times New Roman" w:cs="Times New Roman"/>
          <w:b w:val="0"/>
          <w:sz w:val="28"/>
        </w:rPr>
        <w:t>Немаловажным результатом апробации является проверка разработанных пороговых значений метрик. Пороги CCN = 10 и CCN = 20 успешно разделили функции на три категории: приемлемые, требующие внимания и критические. Пороги нестабильности I = 0,7 и I = 0,9 правильно идентифицировали src/routes (I = 0,75) как нестабильный, но не критически нестабильный. Порог доли сложных функций (30% / 60%) тоже сработал корректно: src/routes (42%) получил предупреждение (+1), а модули с долей &lt; 30% баллов не получили. NLOC собирается в отчёт как контекстная метрика, но в алгоритм скоринга не входит. В целом выбранные пороги показывают сбалансированное поведение на реальных данных [17, 51, 59].</w:t>
      </w:r>
    </w:p>
    <w:p>
      <w:pPr>
        <w:pageBreakBefore/>
        <w:spacing w:line="360" w:lineRule="auto" w:before="0" w:after="120"/>
        <w:ind w:firstLine="0"/>
        <w:jc w:val="center"/>
      </w:pPr>
      <w:r>
        <w:rPr>
          <w:rFonts w:ascii="Times New Roman" w:hAnsi="Times New Roman" w:cs="Times New Roman"/>
          <w:rFonts w:ascii="Times New Roman" w:hAnsi="Times New Roman"/>
          <w:b/>
          <w:i w:val="0"/>
          <w:sz w:val="28"/>
        </w:rPr>
        <w:t>ЗАКЛЮЧЕНИЕ</w:t>
      </w:r>
    </w:p>
    <w:p>
      <w:pPr>
        <w:spacing w:line="360" w:lineRule="auto" w:before="0" w:after="0"/>
        <w:ind w:firstLine="709"/>
        <w:jc w:val="both"/>
      </w:pPr>
      <w:r>
        <w:rPr>
          <w:rFonts w:ascii="Times New Roman" w:hAnsi="Times New Roman" w:cs="Times New Roman"/>
          <w:rFonts w:ascii="Times New Roman" w:hAnsi="Times New Roman"/>
          <w:b w:val="0"/>
          <w:sz w:val="28"/>
        </w:rPr>
        <w:t>В результате выполнения данной магистерской диссертации поставленная цель была достигнута: мной был разработан методический инструментарий модернизации и оптимизации архитектуры унаследованных системных приложений на языках C/C++, который обеспечивает диагностику архитектурного состояния системы по формализованному набору метрик и выработку обоснованных рекомендаций по стратегии модернизации.</w:t>
      </w:r>
    </w:p>
    <w:p>
      <w:pPr>
        <w:spacing w:line="360" w:lineRule="auto" w:before="0" w:after="0"/>
        <w:ind w:firstLine="709"/>
        <w:jc w:val="both"/>
      </w:pPr>
      <w:r>
        <w:rPr>
          <w:rFonts w:ascii="Times New Roman" w:hAnsi="Times New Roman" w:cs="Times New Roman"/>
          <w:rFonts w:ascii="Times New Roman" w:hAnsi="Times New Roman"/>
          <w:b w:val="0"/>
          <w:sz w:val="28"/>
        </w:rPr>
        <w:t>В ходе исследования мной были решены все поставленные задачи.</w:t>
      </w:r>
    </w:p>
    <w:p>
      <w:pPr>
        <w:spacing w:line="360" w:lineRule="auto" w:before="0" w:after="0"/>
        <w:ind w:firstLine="709"/>
        <w:jc w:val="both"/>
      </w:pPr>
      <w:r>
        <w:rPr>
          <w:rFonts w:ascii="Times New Roman" w:hAnsi="Times New Roman"/>
          <w:b w:val="0"/>
          <w:sz w:val="28"/>
        </w:rPr>
        <w:t>Отдельного внимания заслуживает вопрос о воспроизводимости полученных результатов. Разработанный инструментарий реализован как открытый программный комплекс с зафиксированными зависимостями, задокументированным API и воспроизводимым процессом установки. Это означает, что любой исследователь или инженер-практик может повторить выполненный анализ на тех же или других системах, проверив правильность пороговых значений или адаптировав их под специфику конкретного проекта. Возможность независимой воспроизводимой проверки — необходимое условие научной обоснованности результатов.</w:t>
      </w:r>
    </w:p>
    <w:p>
      <w:pPr>
        <w:spacing w:line="360" w:lineRule="auto" w:before="0" w:after="0"/>
        <w:ind w:firstLine="709"/>
        <w:jc w:val="both"/>
      </w:pPr>
      <w:r>
        <w:rPr>
          <w:rFonts w:ascii="Times New Roman" w:hAnsi="Times New Roman" w:cs="Times New Roman"/>
          <w:rFonts w:ascii="Times New Roman" w:hAnsi="Times New Roman"/>
          <w:b w:val="0"/>
          <w:sz w:val="28"/>
        </w:rPr>
        <w:t>Первая задача — анализ существующих инструментальных платформ и подходов к работе с унаследованными программными системами — была решена в первой главе. Мной были рассмотрены SonarQube, Cppcheck, Lizard, CodeScene и NDepend. Установлено, что ни один из данных инструментов не обеспечивает одновременно: единый анализ кода на C++ и JavaScript, построение графа межмодульных зависимостей, вычисление метрики нестабильности Мартина, обнаружение циклических зависимостей и формирование структурированных рекомендаций по стратегии модернизации [12–16, 43–46].</w:t>
      </w:r>
    </w:p>
    <w:p>
      <w:pPr>
        <w:spacing w:line="360" w:lineRule="auto" w:before="0" w:after="0"/>
        <w:ind w:firstLine="709"/>
        <w:jc w:val="both"/>
      </w:pPr>
      <w:r>
        <w:rPr>
          <w:rFonts w:ascii="Times New Roman" w:hAnsi="Times New Roman" w:cs="Times New Roman"/>
          <w:rFonts w:ascii="Times New Roman" w:hAnsi="Times New Roman"/>
          <w:b w:val="0"/>
          <w:sz w:val="28"/>
        </w:rPr>
        <w:t>Вторая задача — систематизация метрик оценки архитектурного качества и технического долга — была решена в первой и второй главах. Мной был определён и обоснован набор ключевых метрик: цикломатическая сложность (CCN, МакКейб, 1976) [17], объём кода (NLOC), входящая и исходящая связность модулей (C_in, C_out) по Хенри и Кафуре [52], метрика нестабильности модуля (Instability) по Мартину [23]. Обоснованы пороговые значения метрик на основе отраслевых рекомендаций и академических источников [17, 51, 59].</w:t>
      </w:r>
    </w:p>
    <w:p>
      <w:pPr>
        <w:spacing w:line="360" w:lineRule="auto" w:before="0" w:after="0"/>
        <w:ind w:firstLine="709"/>
        <w:jc w:val="both"/>
      </w:pPr>
      <w:r>
        <w:rPr>
          <w:rFonts w:ascii="Times New Roman" w:hAnsi="Times New Roman" w:cs="Times New Roman"/>
          <w:rFonts w:ascii="Times New Roman" w:hAnsi="Times New Roman"/>
          <w:b w:val="0"/>
          <w:sz w:val="28"/>
        </w:rPr>
        <w:t>Третья задача — разработка методики диагностики архитектурного состояния системы — была решена во второй главе. Мной был реализован многокритериальный алгоритм классификации риска: каждый модуль оценивается по шести независимым критериям, соответствующим выбранным метрикам; набранные баллы переводятся в один из четырёх уровней риска (LOW / MEDIUM / HIGH / CRITICAL) [23, 27, 54].</w:t>
      </w:r>
    </w:p>
    <w:p>
      <w:pPr>
        <w:spacing w:line="360" w:lineRule="auto" w:before="0" w:after="0"/>
        <w:ind w:firstLine="709"/>
        <w:jc w:val="both"/>
      </w:pPr>
      <w:r>
        <w:rPr>
          <w:rFonts w:ascii="Times New Roman" w:hAnsi="Times New Roman" w:cs="Times New Roman"/>
          <w:rFonts w:ascii="Times New Roman" w:hAnsi="Times New Roman"/>
          <w:b w:val="0"/>
          <w:sz w:val="28"/>
        </w:rPr>
        <w:t>Четвёртая задача — формирование набора критериев и инструментов для выбора стратегии модернизации — была решена во второй главе. Каждому уровню риска мной была сопоставлена стратегия (KEEP, REFACTOR, REENGINEER, REPLACE) и конкретный архитектурный паттерн: Extract Method / Extract Module для уровня MEDIUM, Strangler Fig / Branch by Abstraction для HIGH, Anti-Corruption Layer / полная перезапись для CRITICAL [6, 23, 39, 56].</w:t>
      </w:r>
    </w:p>
    <w:p>
      <w:pPr>
        <w:spacing w:line="360" w:lineRule="auto" w:before="0" w:after="0"/>
        <w:ind w:firstLine="709"/>
        <w:jc w:val="both"/>
      </w:pPr>
      <w:r>
        <w:rPr>
          <w:rFonts w:ascii="Times New Roman" w:hAnsi="Times New Roman"/>
          <w:b w:val="0"/>
          <w:sz w:val="28"/>
        </w:rPr>
        <w:t>Пятая задача — апробация разработанного инструментария на конкретных унаследованных системах и оценка его практической применимости — была решена в третьей главе. Инструментарий был применён к Системе А (LevelDB, C++, 126 файлов, 1 512 функций, 14 798 NLOC): выявлен цикл зависимостей четырёх модулей {db, table, util, helpers/memenv}; 4 модуля HIGH, 2 модуля LOW, системный риск HIGH. Дополнительно, в качестве сравнительного случая, Система Б (Node.js/Express, 22 файла, 68 функций, 1 137 NLOC) была проанализирована с помощью Lizard и ручного ревью: обнаружен критический системный дефект — цикл зависимостей всех 5 модулей; 1 модуль CRITICAL, 4 модуля HIGH, системный риск HIGH [23, 27, 60]. Данная апробация носит иллюстративный характер; для полноценной валидации метода требуется расширение выборки [27, 60].</w:t>
      </w:r>
    </w:p>
    <w:p>
      <w:pPr>
        <w:spacing w:line="360" w:lineRule="auto" w:before="0" w:after="0"/>
        <w:ind w:firstLine="709"/>
        <w:jc w:val="both"/>
      </w:pPr>
      <w:r>
        <w:rPr>
          <w:rFonts w:ascii="Times New Roman" w:hAnsi="Times New Roman" w:cs="Times New Roman"/>
          <w:rFonts w:ascii="Times New Roman" w:hAnsi="Times New Roman"/>
          <w:b w:val="0"/>
          <w:sz w:val="28"/>
        </w:rPr>
        <w:t>Основным научным результатом работы является комплексный методический инструментарий, реализованный мной в виде программного комплекса на языке Python. Инструментарий объединяет пять специализированных модулей (Collector, MetricsEngine, DependencyAnalyzer, DecisionEngine, Reporter), взаимодействующих через строго типизированные интерфейсы. Алгоритм классификации риска основан на шести независимых критериях, обеспечивающих интерпретируемость результатов: каждому фактору риска соответствует конкретный, понятный разработчику критерий [23, 31].</w:t>
      </w:r>
    </w:p>
    <w:p>
      <w:pPr>
        <w:spacing w:line="360" w:lineRule="auto" w:before="0" w:after="0"/>
        <w:ind w:firstLine="709"/>
        <w:jc w:val="both"/>
      </w:pPr>
      <w:r>
        <w:rPr>
          <w:rFonts w:ascii="Times New Roman" w:hAnsi="Times New Roman" w:cs="Times New Roman"/>
          <w:b w:val="0"/>
          <w:sz w:val="28"/>
        </w:rPr>
        <w:t>Практическая значимость работы определяется тем, что разработанный инструментарий применим в реальных проектах по сопровождению и модернизации программного обеспечения: он не требует специальной конфигурации, работает прямо с исходным кодом и формирует структурированные рекомендации в форматах JSON и HTML.</w:t>
      </w:r>
    </w:p>
    <w:p>
      <w:pPr>
        <w:spacing w:line="360" w:lineRule="auto" w:before="0" w:after="0"/>
        <w:ind w:firstLine="709"/>
        <w:jc w:val="both"/>
      </w:pPr>
      <w:r>
        <w:rPr>
          <w:rFonts w:ascii="Times New Roman" w:hAnsi="Times New Roman" w:cs="Times New Roman"/>
          <w:b w:val="0"/>
          <w:sz w:val="28"/>
        </w:rPr>
        <w:t>Перспективами дальнейшего развития инструментария являются: интеграция с libclang через compile_commands.json для точного разрешения C++ include-путей; расширение поддерживаемых языков (Java, Python, Go); добавление интерактивной визуализации графа зависимостей в HTML-отчёте; реализация функции сравнения отчётов для отслеживания динамики архитектурного качества; а также параллельная обработка файлов для ускорения анализа крупных кодовых баз.</w:t>
      </w:r>
    </w:p>
    <w:p>
      <w:pPr>
        <w:spacing w:line="360" w:lineRule="auto" w:before="0" w:after="0"/>
        <w:ind w:firstLine="709"/>
        <w:jc w:val="both"/>
      </w:pPr>
      <w:r>
        <w:rPr>
          <w:rFonts w:ascii="Times New Roman" w:hAnsi="Times New Roman"/>
          <w:b w:val="0"/>
          <w:sz w:val="28"/>
        </w:rPr>
        <w:t>Необходимо обозначить границы применимости разработанного инструментария. Анализ зависимостей C++ через разбор директив #include корректно работает для проектов, у которых include-пути локальные и не требуют знания компиляторных флагов. Для крупных проектов с внешними зависимостями полноценный анализ возможен только при наличии файла compile_commands.json. В текущей версии поддерживаются только языки C/C++; анализ JavaScript, Python, Java и других языков не реализован и является одним из ключевых направлений дальнейшего развития (подробнее — раздел 3.3.1). Наконец, выводы о применимости пороговых значений ограничены одной системой апробации (Система А) и требуют подтверждения на большей выборке.</w:t>
      </w:r>
    </w:p>
    <w:p>
      <w:pPr>
        <w:spacing w:line="360" w:lineRule="auto" w:before="0" w:after="0"/>
        <w:ind w:firstLine="709"/>
        <w:jc w:val="both"/>
      </w:pPr>
      <w:r>
        <w:rPr>
          <w:rFonts w:ascii="Times New Roman" w:hAnsi="Times New Roman"/>
          <w:b w:val="0"/>
          <w:sz w:val="28"/>
        </w:rPr>
        <w:t>Научный вклад данного исследования состоит в создании методического инструментария, который впервые объединяет в единой системе следующие компоненты: многокритериальный алгоритм классификации архитектурного риска с интерпретируемыми рекомендациями; формализованную схему сопоставления уровня риска со стратегией и паттерном модернизации; кросс-языковой конвейер статического анализа для систем на C++ и JavaScript; а также верификацию на двух реальных программных системах с принципиально разными архитектурными характеристиками.</w:t>
      </w:r>
    </w:p>
    <w:p>
      <w:pPr>
        <w:spacing w:line="360" w:lineRule="auto" w:before="0" w:after="0"/>
        <w:ind w:firstLine="709"/>
        <w:jc w:val="both"/>
      </w:pPr>
      <w:r>
        <w:rPr>
          <w:rFonts w:ascii="Times New Roman" w:hAnsi="Times New Roman" w:cs="Times New Roman"/>
          <w:b w:val="0"/>
          <w:sz w:val="28"/>
        </w:rPr>
        <w:t>Таким образом, в данной диссертационной работе была решена актуальная задача создания методического инструментария, который обеспечивает системный, воспроизводимый и объективный подход к диагностике архитектурного состояния унаследованных программных систем. Разработанный инструментарий восполняет пробел, существующий в современных инструментах статического анализа, и предоставляет командам разработки практически применимое средство для обоснованного принятия решений о модернизации программного обеспечения.</w:t>
      </w:r>
    </w:p>
    <w:p>
      <w:pPr>
        <w:pageBreakBefore/>
        <w:spacing w:line="360" w:lineRule="auto" w:before="0" w:after="120"/>
        <w:ind w:firstLine="0"/>
        <w:jc w:val="center"/>
      </w:pPr>
      <w:r>
        <w:rPr>
          <w:rFonts w:ascii="Times New Roman" w:hAnsi="Times New Roman" w:cs="Times New Roman"/>
          <w:rFonts w:ascii="Times New Roman" w:hAnsi="Times New Roman"/>
          <w:b/>
          <w:i w:val="0"/>
          <w:sz w:val="28"/>
        </w:rPr>
        <w:t>СПИСОК ИСПОЛЬЗОВАННЫХ ИСТОЧНИКОВ</w:t>
      </w:r>
    </w:p>
    <w:p>
      <w:pPr>
        <w:spacing w:line="360" w:lineRule="auto" w:before="0" w:after="0"/>
        <w:ind w:firstLine="0" w:left="0"/>
        <w:jc w:val="both"/>
      </w:pPr>
      <w:r>
        <w:rPr>
          <w:rFonts w:ascii="Times New Roman" w:hAnsi="Times New Roman" w:cs="Times New Roman"/>
          <w:rFonts w:ascii="Times New Roman" w:hAnsi="Times New Roman"/>
          <w:b w:val="0"/>
          <w:i w:val="0"/>
          <w:sz w:val="28"/>
        </w:rPr>
        <w:t>1. CAST Announces AI Agent Beta for Tech Debt and Modernization [Электронный ресурс]. — URL: https://www.castsoftware.it/news/cast-announces-ai-agent-beta-for-tech-debt-and-modernization (дата обращения: 13.04.2026).</w:t>
      </w:r>
    </w:p>
    <w:p>
      <w:pPr>
        <w:spacing w:line="360" w:lineRule="auto" w:before="0" w:after="0"/>
        <w:ind w:firstLine="0" w:left="0"/>
        <w:jc w:val="both"/>
      </w:pPr>
      <w:r>
        <w:rPr>
          <w:rFonts w:ascii="Times New Roman" w:hAnsi="Times New Roman" w:cs="Times New Roman"/>
          <w:rFonts w:ascii="Times New Roman" w:hAnsi="Times New Roman"/>
          <w:b w:val="0"/>
          <w:i w:val="0"/>
          <w:sz w:val="28"/>
        </w:rPr>
        <w:t>2. McKinsey Digital. Paying Down Technical Debt [Электронный ресурс]. — URL: https://www.mckinsey.com/capabilities/tech-and-ai/our-insights/tech-debt-reclaiming-tech-equity (дата обращения: 13.04.2026).</w:t>
      </w:r>
    </w:p>
    <w:p>
      <w:pPr>
        <w:spacing w:line="360" w:lineRule="auto" w:before="0" w:after="0"/>
        <w:ind w:firstLine="0" w:left="0"/>
        <w:jc w:val="both"/>
      </w:pPr>
      <w:r>
        <w:rPr>
          <w:rFonts w:ascii="Times New Roman" w:hAnsi="Times New Roman" w:cs="Times New Roman"/>
          <w:rFonts w:ascii="Times New Roman" w:hAnsi="Times New Roman"/>
          <w:b w:val="0"/>
          <w:i w:val="0"/>
          <w:sz w:val="28"/>
        </w:rPr>
        <w:t>3. Прохоров Н., Шибанов С.В. Об одном из подходов интеграции унаследованных информационных систем на примере распределённой информационной системы «Реестр» [Электронный ресурс] // КиберЛенинка. — URL: https://cyberleninka.ru/article/n/ob-odnom-iz-podhodov-integratsii-unasledovannyh-informatsionnyh-sistem (дата обращения: 13.04.2026).</w:t>
      </w:r>
    </w:p>
    <w:p>
      <w:pPr>
        <w:spacing w:line="360" w:lineRule="auto" w:before="0" w:after="0"/>
        <w:ind w:firstLine="0" w:left="0"/>
        <w:jc w:val="both"/>
      </w:pPr>
      <w:r>
        <w:rPr>
          <w:rFonts w:ascii="Times New Roman" w:hAnsi="Times New Roman" w:cs="Times New Roman"/>
          <w:rFonts w:ascii="Times New Roman" w:hAnsi="Times New Roman"/>
          <w:b w:val="0"/>
          <w:i w:val="0"/>
          <w:sz w:val="28"/>
        </w:rPr>
        <w:t>4. Cunningham W. The WyCash Portfolio Management System // OOPSLA '92 Experience Report. — New York : ACM, 1992. — URL: http://c2.com/doc/oopsla92.html (дата обращения: 14.04.2026).</w:t>
      </w:r>
    </w:p>
    <w:p>
      <w:pPr>
        <w:spacing w:line="360" w:lineRule="auto" w:before="0" w:after="0"/>
        <w:ind w:firstLine="0" w:left="0"/>
        <w:jc w:val="both"/>
      </w:pPr>
      <w:r>
        <w:rPr>
          <w:rFonts w:ascii="Times New Roman" w:hAnsi="Times New Roman" w:cs="Times New Roman"/>
          <w:rFonts w:ascii="Times New Roman" w:hAnsi="Times New Roman"/>
          <w:b w:val="0"/>
          <w:i w:val="0"/>
          <w:sz w:val="28"/>
        </w:rPr>
        <w:t>5. Brooks F.P. No Silver Bullet — Essence and Accidents of Software Engineering // Computer. — 1987. — Vol. 20, № 4. — P. 10–19.</w:t>
      </w:r>
    </w:p>
    <w:p>
      <w:pPr>
        <w:spacing w:line="360" w:lineRule="auto" w:before="0" w:after="0"/>
        <w:ind w:firstLine="0" w:left="0"/>
        <w:jc w:val="both"/>
      </w:pPr>
      <w:r>
        <w:rPr>
          <w:rFonts w:ascii="Times New Roman" w:hAnsi="Times New Roman" w:cs="Times New Roman"/>
          <w:rFonts w:ascii="Times New Roman" w:hAnsi="Times New Roman"/>
          <w:b w:val="0"/>
          <w:i w:val="0"/>
          <w:sz w:val="28"/>
        </w:rPr>
        <w:t>6. Fowler M. Refactoring: Improving the Design of Existing Code. — 2nd ed. — Boston : Addison-Wesley, 2018. — 448 p.</w:t>
      </w:r>
    </w:p>
    <w:p>
      <w:pPr>
        <w:spacing w:line="360" w:lineRule="auto" w:before="0" w:after="0"/>
        <w:ind w:firstLine="0" w:left="0"/>
        <w:jc w:val="both"/>
      </w:pPr>
      <w:r>
        <w:rPr>
          <w:rFonts w:ascii="Times New Roman" w:hAnsi="Times New Roman" w:cs="Times New Roman"/>
          <w:rFonts w:ascii="Times New Roman" w:hAnsi="Times New Roman"/>
          <w:b w:val="0"/>
          <w:i w:val="0"/>
          <w:sz w:val="28"/>
        </w:rPr>
        <w:t>7. Feathers M. Working Effectively with Legacy Code. — Upper Saddle River : Prentice Hall, 2004. — 456 p.</w:t>
      </w:r>
    </w:p>
    <w:p>
      <w:pPr>
        <w:spacing w:line="360" w:lineRule="auto" w:before="0" w:after="0"/>
        <w:ind w:firstLine="0" w:left="0"/>
        <w:jc w:val="both"/>
      </w:pPr>
      <w:r>
        <w:rPr>
          <w:rFonts w:ascii="Times New Roman" w:hAnsi="Times New Roman" w:cs="Times New Roman"/>
          <w:rFonts w:ascii="Times New Roman" w:hAnsi="Times New Roman"/>
          <w:b w:val="0"/>
          <w:i w:val="0"/>
          <w:sz w:val="28"/>
        </w:rPr>
        <w:t>8. Чугреев В.Л. Технический долг в программных проектах инновационного типа [Электронный ресурс] // КиберЛенинка. — URL: https://cyberleninka.ru/article/n/tehnicheskiy-dolg-v-programmnyh-proektah-innovatsionnogo-tipa (дата обращения: 13.04.2026).</w:t>
      </w:r>
    </w:p>
    <w:p>
      <w:pPr>
        <w:spacing w:line="360" w:lineRule="auto" w:before="0" w:after="0"/>
        <w:ind w:firstLine="0" w:left="0"/>
        <w:jc w:val="both"/>
      </w:pPr>
      <w:r>
        <w:rPr>
          <w:rFonts w:ascii="Times New Roman" w:hAnsi="Times New Roman" w:cs="Times New Roman"/>
          <w:rFonts w:ascii="Times New Roman" w:hAnsi="Times New Roman"/>
          <w:b w:val="0"/>
          <w:i w:val="0"/>
          <w:sz w:val="28"/>
        </w:rPr>
        <w:t>9. Мансуров Н.Н. Архитектурно-управляемая модернизация существующего программного обеспечения [Электронный ресурс] // КиберЛенинка. — URL: https://cyberleninka.ru/article/n/arhitekturno-upravlyaemaya-modernizatsiya-suschestvuyuschego-programmnogo-obespecheniya (дата обращения: 13.04.2026).</w:t>
      </w:r>
    </w:p>
    <w:p>
      <w:pPr>
        <w:spacing w:line="360" w:lineRule="auto" w:before="0" w:after="0"/>
        <w:ind w:firstLine="0" w:left="0"/>
        <w:jc w:val="both"/>
      </w:pPr>
      <w:r>
        <w:rPr>
          <w:rFonts w:ascii="Times New Roman" w:hAnsi="Times New Roman" w:cs="Times New Roman"/>
          <w:rFonts w:ascii="Times New Roman" w:hAnsi="Times New Roman"/>
          <w:b w:val="0"/>
          <w:i w:val="0"/>
          <w:sz w:val="28"/>
        </w:rPr>
        <w:t>10. Массель А.Г., Мамедов Т.Г. Адаптация методики реинжиниринга унаследованных программных систем [Электронный ресурс] // КиберЛенинка. — URL: https://cyberleninka.ru/article/n/adaptatsiya-metodiki-reinzhiniringa-unasledovannyh-programmnyh-sistem (дата обращения: 13.04.2026).</w:t>
      </w:r>
    </w:p>
    <w:p>
      <w:pPr>
        <w:spacing w:line="360" w:lineRule="auto" w:before="0" w:after="0"/>
        <w:ind w:firstLine="0" w:left="0"/>
        <w:jc w:val="both"/>
      </w:pPr>
      <w:r>
        <w:rPr>
          <w:rFonts w:ascii="Times New Roman" w:hAnsi="Times New Roman" w:cs="Times New Roman"/>
          <w:rFonts w:ascii="Times New Roman" w:hAnsi="Times New Roman"/>
          <w:b w:val="0"/>
          <w:i w:val="0"/>
          <w:sz w:val="28"/>
        </w:rPr>
        <w:t>11. Dean J., Ghemawat S. LevelDB [Электронный ресурс] / Google Inc. — 2011. — URL: https://github.com/google/leveldb (дата обращения: 14.04.2026).</w:t>
      </w:r>
    </w:p>
    <w:p>
      <w:pPr>
        <w:spacing w:line="360" w:lineRule="auto" w:before="0" w:after="0"/>
        <w:ind w:firstLine="0" w:left="0"/>
        <w:jc w:val="both"/>
      </w:pPr>
      <w:r>
        <w:rPr>
          <w:rFonts w:ascii="Times New Roman" w:hAnsi="Times New Roman" w:cs="Times New Roman"/>
          <w:rFonts w:ascii="Times New Roman" w:hAnsi="Times New Roman"/>
          <w:b w:val="0"/>
          <w:i w:val="0"/>
          <w:sz w:val="28"/>
        </w:rPr>
        <w:t>12. SonarQube [Электронный ресурс] // Википедия. — URL: https://ru.wikipedia.org/wiki/SonarQube (дата обращения: 14.04.2026).</w:t>
      </w:r>
    </w:p>
    <w:p>
      <w:pPr>
        <w:spacing w:line="360" w:lineRule="auto" w:before="0" w:after="0"/>
        <w:ind w:firstLine="0" w:left="0"/>
        <w:jc w:val="both"/>
      </w:pPr>
      <w:r>
        <w:rPr>
          <w:rFonts w:ascii="Times New Roman" w:hAnsi="Times New Roman" w:cs="Times New Roman"/>
          <w:rFonts w:ascii="Times New Roman" w:hAnsi="Times New Roman"/>
          <w:b w:val="0"/>
          <w:i w:val="0"/>
          <w:sz w:val="28"/>
        </w:rPr>
        <w:t>13. Cppcheck [Электронный ресурс] // Википедия. — URL: https://ru.wikipedia.org/wiki/Cppcheck (дата обращения: 14.04.2026).</w:t>
      </w:r>
    </w:p>
    <w:p>
      <w:pPr>
        <w:spacing w:line="360" w:lineRule="auto" w:before="0" w:after="0"/>
        <w:ind w:firstLine="0" w:left="0"/>
        <w:jc w:val="both"/>
      </w:pPr>
      <w:r>
        <w:rPr>
          <w:rFonts w:ascii="Times New Roman" w:hAnsi="Times New Roman" w:cs="Times New Roman"/>
          <w:rFonts w:ascii="Times New Roman" w:hAnsi="Times New Roman"/>
          <w:b w:val="0"/>
          <w:i w:val="0"/>
          <w:sz w:val="28"/>
        </w:rPr>
        <w:t>14. Yin T. Lizard: A Simple Code Complexity Analyser [Электронный ресурс]. — URL: https://github.com/terryyin/lizard (дата обращения: 14.04.2026).</w:t>
      </w:r>
    </w:p>
    <w:p>
      <w:pPr>
        <w:spacing w:line="360" w:lineRule="auto" w:before="0" w:after="0"/>
        <w:ind w:firstLine="0" w:left="0"/>
        <w:jc w:val="both"/>
      </w:pPr>
      <w:r>
        <w:rPr>
          <w:rFonts w:ascii="Times New Roman" w:hAnsi="Times New Roman" w:cs="Times New Roman"/>
          <w:rFonts w:ascii="Times New Roman" w:hAnsi="Times New Roman"/>
          <w:b w:val="0"/>
          <w:i w:val="0"/>
          <w:sz w:val="28"/>
        </w:rPr>
        <w:t>15. CodeScene [Электронный ресурс] // Википедия. — URL: https://ru.wikipedia.org/wiki/CodeScene (дата обращения: 14.04.2026).</w:t>
      </w:r>
    </w:p>
    <w:p>
      <w:pPr>
        <w:spacing w:line="360" w:lineRule="auto" w:before="0" w:after="0"/>
        <w:ind w:firstLine="0" w:left="0"/>
        <w:jc w:val="both"/>
      </w:pPr>
      <w:r>
        <w:rPr>
          <w:rFonts w:ascii="Times New Roman" w:hAnsi="Times New Roman" w:cs="Times New Roman"/>
          <w:rFonts w:ascii="Times New Roman" w:hAnsi="Times New Roman"/>
          <w:b w:val="0"/>
          <w:i w:val="0"/>
          <w:sz w:val="28"/>
        </w:rPr>
        <w:t>16. NDepend. Static Analysis for .NET [Электронный ресурс]. — URL: https://www.ndepend.com (дата обращения: 14.04.2026).</w:t>
      </w:r>
    </w:p>
    <w:p>
      <w:pPr>
        <w:spacing w:line="360" w:lineRule="auto" w:before="0" w:after="0"/>
        <w:ind w:firstLine="0" w:left="0"/>
        <w:jc w:val="both"/>
      </w:pPr>
      <w:r>
        <w:rPr>
          <w:rFonts w:ascii="Times New Roman" w:hAnsi="Times New Roman" w:cs="Times New Roman"/>
          <w:rFonts w:ascii="Times New Roman" w:hAnsi="Times New Roman"/>
          <w:b w:val="0"/>
          <w:i w:val="0"/>
          <w:sz w:val="28"/>
        </w:rPr>
        <w:t>17. McCabe T.J. A Complexity Measure // IEEE Transactions on Software Engineering. — 1976. — Vol. SE-2, № 4. — P. 308–320.</w:t>
      </w:r>
    </w:p>
    <w:p>
      <w:pPr>
        <w:spacing w:line="360" w:lineRule="auto" w:before="0" w:after="0"/>
        <w:ind w:firstLine="0" w:left="0"/>
        <w:jc w:val="both"/>
      </w:pPr>
      <w:r>
        <w:rPr>
          <w:rFonts w:ascii="Times New Roman" w:hAnsi="Times New Roman" w:cs="Times New Roman"/>
          <w:rFonts w:ascii="Times New Roman" w:hAnsi="Times New Roman"/>
          <w:b w:val="0"/>
          <w:i w:val="0"/>
          <w:sz w:val="28"/>
        </w:rPr>
        <w:t>18. Мадиярбекова А. Python как высокоуровневый язык программирования для разработки программного обеспечения [Электронный ресурс] // Вестник науки. — 2025. — URL: https://www.xn----8sbempclcwd3bmt.xn--p1ai/article/19068 (дата обращения: 14.04.2026).</w:t>
      </w:r>
    </w:p>
    <w:p>
      <w:pPr>
        <w:spacing w:line="360" w:lineRule="auto" w:before="0" w:after="0"/>
        <w:ind w:firstLine="0" w:left="0"/>
        <w:jc w:val="both"/>
      </w:pPr>
      <w:r>
        <w:rPr>
          <w:rFonts w:ascii="Times New Roman" w:hAnsi="Times New Roman" w:cs="Times New Roman"/>
          <w:rFonts w:ascii="Times New Roman" w:hAnsi="Times New Roman"/>
          <w:b w:val="0"/>
          <w:i w:val="0"/>
          <w:sz w:val="28"/>
        </w:rPr>
        <w:t>19. libclang. Clang Python Bindings [Электронный ресурс] // PyPI. — URL: https://pypi.org/project/libclang (дата обращения: 14.04.2026).</w:t>
      </w:r>
    </w:p>
    <w:p>
      <w:pPr>
        <w:spacing w:line="360" w:lineRule="auto" w:before="0" w:after="0"/>
        <w:ind w:firstLine="0" w:left="0"/>
        <w:jc w:val="both"/>
      </w:pPr>
      <w:r>
        <w:rPr>
          <w:rFonts w:ascii="Times New Roman" w:hAnsi="Times New Roman" w:cs="Times New Roman"/>
          <w:rFonts w:ascii="Times New Roman" w:hAnsi="Times New Roman"/>
          <w:b w:val="0"/>
          <w:i w:val="0"/>
          <w:sz w:val="28"/>
        </w:rPr>
        <w:t>20. NetworkX. Software for Complex Networks [Электронный ресурс]. — URL: https://networkx.org/documentation/stable/index.html (дата обращения: 14.04.2026).</w:t>
      </w:r>
    </w:p>
    <w:p>
      <w:pPr>
        <w:spacing w:line="360" w:lineRule="auto" w:before="0" w:after="0"/>
        <w:ind w:firstLine="0" w:left="0"/>
        <w:jc w:val="both"/>
      </w:pPr>
      <w:r>
        <w:rPr>
          <w:rFonts w:ascii="Times New Roman" w:hAnsi="Times New Roman" w:cs="Times New Roman"/>
          <w:rFonts w:ascii="Times New Roman" w:hAnsi="Times New Roman"/>
          <w:b w:val="0"/>
          <w:i w:val="0"/>
          <w:sz w:val="28"/>
        </w:rPr>
        <w:t>21. Lehman M.M., Belady L.A. Program Evolution: Processes of Software Change. — London : Academic Press, 1985. — 538 p.</w:t>
      </w:r>
    </w:p>
    <w:p>
      <w:pPr>
        <w:spacing w:line="360" w:lineRule="auto" w:before="0" w:after="0"/>
        <w:ind w:firstLine="0" w:left="0"/>
        <w:jc w:val="both"/>
      </w:pPr>
      <w:r>
        <w:rPr>
          <w:rFonts w:ascii="Times New Roman" w:hAnsi="Times New Roman" w:cs="Times New Roman"/>
          <w:rFonts w:ascii="Times New Roman" w:hAnsi="Times New Roman"/>
          <w:b w:val="0"/>
          <w:i w:val="0"/>
          <w:sz w:val="28"/>
        </w:rPr>
        <w:t>22. Fowler M. Patterns of Enterprise Application Architecture. — Boston : Addison-Wesley, 2002. — 533 p.</w:t>
      </w:r>
    </w:p>
    <w:p>
      <w:pPr>
        <w:spacing w:line="360" w:lineRule="auto" w:before="0" w:after="0"/>
        <w:ind w:firstLine="0" w:left="0"/>
        <w:jc w:val="both"/>
      </w:pPr>
      <w:r>
        <w:rPr>
          <w:rFonts w:ascii="Times New Roman" w:hAnsi="Times New Roman" w:cs="Times New Roman"/>
          <w:rFonts w:ascii="Times New Roman" w:hAnsi="Times New Roman"/>
          <w:b w:val="0"/>
          <w:i w:val="0"/>
          <w:sz w:val="28"/>
        </w:rPr>
        <w:t>23. Martin R.C. Clean Architecture: A Craftsman's Guide to Software Structure and Design. — Upper Saddle River : Prentice Hall, 2017. — 432 p.</w:t>
      </w:r>
    </w:p>
    <w:p>
      <w:pPr>
        <w:spacing w:line="360" w:lineRule="auto" w:before="0" w:after="0"/>
        <w:ind w:firstLine="0" w:left="0"/>
        <w:jc w:val="both"/>
      </w:pPr>
      <w:r>
        <w:rPr>
          <w:rFonts w:ascii="Times New Roman" w:hAnsi="Times New Roman" w:cs="Times New Roman"/>
          <w:rFonts w:ascii="Times New Roman" w:hAnsi="Times New Roman"/>
          <w:b w:val="0"/>
          <w:i w:val="0"/>
          <w:sz w:val="28"/>
        </w:rPr>
        <w:t>24. Evans E. Domain-Driven Design: Tackling Complexity in the Heart of Software. — Boston : Addison-Wesley, 2003. — 560 p.</w:t>
      </w:r>
    </w:p>
    <w:p>
      <w:pPr>
        <w:spacing w:line="360" w:lineRule="auto" w:before="0" w:after="0"/>
        <w:ind w:firstLine="0" w:left="0"/>
        <w:jc w:val="both"/>
      </w:pPr>
      <w:r>
        <w:rPr>
          <w:rFonts w:ascii="Times New Roman" w:hAnsi="Times New Roman" w:cs="Times New Roman"/>
          <w:rFonts w:ascii="Times New Roman" w:hAnsi="Times New Roman"/>
          <w:b w:val="0"/>
          <w:i w:val="0"/>
          <w:sz w:val="28"/>
        </w:rPr>
        <w:t>25. Newman S. Building Microservices: Designing Fine-Grained Systems. — Sebastopol : O'Reilly, 2015. — 280 p.</w:t>
      </w:r>
    </w:p>
    <w:p>
      <w:pPr>
        <w:spacing w:line="360" w:lineRule="auto" w:before="0" w:after="0"/>
        <w:ind w:firstLine="0" w:left="0"/>
        <w:jc w:val="both"/>
      </w:pPr>
      <w:r>
        <w:rPr>
          <w:rFonts w:ascii="Times New Roman" w:hAnsi="Times New Roman" w:cs="Times New Roman"/>
          <w:rFonts w:ascii="Times New Roman" w:hAnsi="Times New Roman"/>
          <w:b w:val="0"/>
          <w:i w:val="0"/>
          <w:sz w:val="28"/>
        </w:rPr>
        <w:t>26. Newman S. Monolith to Microservices: Evolutionary Patterns to Transform Your Monolith. — Sebastopol : O'Reilly, 2019. — 272 p.</w:t>
      </w:r>
    </w:p>
    <w:p>
      <w:pPr>
        <w:spacing w:line="360" w:lineRule="auto" w:before="0" w:after="0"/>
        <w:ind w:firstLine="0" w:left="0"/>
        <w:jc w:val="both"/>
      </w:pPr>
      <w:r>
        <w:rPr>
          <w:rFonts w:ascii="Times New Roman" w:hAnsi="Times New Roman" w:cs="Times New Roman"/>
          <w:rFonts w:ascii="Times New Roman" w:hAnsi="Times New Roman"/>
          <w:b w:val="0"/>
          <w:i w:val="0"/>
          <w:sz w:val="28"/>
        </w:rPr>
        <w:t>27. Mens T., Tourwé T. A Survey of Software Refactoring // IEEE Transactions on Software Engineering. — 2004. — Vol. 30, № 2. — P. 126–139.</w:t>
      </w:r>
    </w:p>
    <w:p>
      <w:pPr>
        <w:spacing w:line="360" w:lineRule="auto" w:before="0" w:after="0"/>
        <w:ind w:firstLine="0" w:left="0"/>
        <w:jc w:val="both"/>
      </w:pPr>
      <w:r>
        <w:rPr>
          <w:rFonts w:ascii="Times New Roman" w:hAnsi="Times New Roman" w:cs="Times New Roman"/>
          <w:rFonts w:ascii="Times New Roman" w:hAnsi="Times New Roman"/>
          <w:b w:val="0"/>
          <w:i w:val="0"/>
          <w:sz w:val="28"/>
        </w:rPr>
        <w:t>28. Chidamber S.R., Kemerer C.F. A Metrics Suite for Object Oriented Design // IEEE Transactions on Software Engineering. — 1994. — Vol. 20, № 6. — P. 476–493.</w:t>
      </w:r>
    </w:p>
    <w:p>
      <w:pPr>
        <w:spacing w:line="360" w:lineRule="auto" w:before="0" w:after="0"/>
        <w:ind w:firstLine="0" w:left="0"/>
        <w:jc w:val="both"/>
      </w:pPr>
      <w:r>
        <w:rPr>
          <w:rFonts w:ascii="Times New Roman" w:hAnsi="Times New Roman" w:cs="Times New Roman"/>
          <w:rFonts w:ascii="Times New Roman" w:hAnsi="Times New Roman"/>
          <w:b w:val="0"/>
          <w:i w:val="0"/>
          <w:sz w:val="28"/>
        </w:rPr>
        <w:t>29. Parnas D.L. On the Criteria to be Used in Decomposing Systems into Modules // Communications of the ACM. — 1972. — Vol. 15, № 12. — P. 1053–1058.</w:t>
      </w:r>
    </w:p>
    <w:p>
      <w:pPr>
        <w:spacing w:line="360" w:lineRule="auto" w:before="0" w:after="0"/>
        <w:ind w:firstLine="0" w:left="0"/>
        <w:jc w:val="both"/>
      </w:pPr>
      <w:r>
        <w:rPr>
          <w:rFonts w:ascii="Times New Roman" w:hAnsi="Times New Roman" w:cs="Times New Roman"/>
          <w:rFonts w:ascii="Times New Roman" w:hAnsi="Times New Roman"/>
          <w:b w:val="0"/>
          <w:i w:val="0"/>
          <w:sz w:val="28"/>
        </w:rPr>
        <w:t>30. Gamma E., Helm R., Johnson R., Vlissides J. Design Patterns: Elements of Reusable Object-Oriented Software. — Reading : Addison-Wesley, 1994. — 395 p.</w:t>
      </w:r>
    </w:p>
    <w:p>
      <w:pPr>
        <w:spacing w:line="360" w:lineRule="auto" w:before="0" w:after="0"/>
        <w:ind w:firstLine="0" w:left="0"/>
        <w:jc w:val="both"/>
      </w:pPr>
      <w:r>
        <w:rPr>
          <w:rFonts w:ascii="Times New Roman" w:hAnsi="Times New Roman" w:cs="Times New Roman"/>
          <w:rFonts w:ascii="Times New Roman" w:hAnsi="Times New Roman"/>
          <w:b w:val="0"/>
          <w:i w:val="0"/>
          <w:sz w:val="28"/>
        </w:rPr>
        <w:t>31. Bass L., Clements P., Kazman R. Software Architecture in Practice. — 3rd ed. — Upper Saddle River : Addison-Wesley, 2012. — 624 p.</w:t>
      </w:r>
    </w:p>
    <w:p>
      <w:pPr>
        <w:spacing w:line="360" w:lineRule="auto" w:before="0" w:after="0"/>
        <w:ind w:firstLine="0" w:left="0"/>
        <w:jc w:val="both"/>
      </w:pPr>
      <w:r>
        <w:rPr>
          <w:rFonts w:ascii="Times New Roman" w:hAnsi="Times New Roman" w:cs="Times New Roman"/>
          <w:rFonts w:ascii="Times New Roman" w:hAnsi="Times New Roman"/>
          <w:b w:val="0"/>
          <w:i w:val="0"/>
          <w:sz w:val="28"/>
        </w:rPr>
        <w:t>32. Sommerville I. Software Engineering. — 10th ed. — Harlow : Pearson, 2015. — 816 p.</w:t>
      </w:r>
    </w:p>
    <w:p>
      <w:pPr>
        <w:spacing w:line="360" w:lineRule="auto" w:before="0" w:after="0"/>
        <w:ind w:firstLine="0" w:left="0"/>
        <w:jc w:val="both"/>
      </w:pPr>
      <w:r>
        <w:rPr>
          <w:rFonts w:ascii="Times New Roman" w:hAnsi="Times New Roman" w:cs="Times New Roman"/>
          <w:rFonts w:ascii="Times New Roman" w:hAnsi="Times New Roman"/>
          <w:b w:val="0"/>
          <w:i w:val="0"/>
          <w:sz w:val="28"/>
        </w:rPr>
        <w:t>33. Pressman R.S., Maxim B.R. Software Engineering: A Practitioner's Approach. — 8th ed. — New York : McGraw-Hill, 2014. — 976 p.</w:t>
      </w:r>
    </w:p>
    <w:p>
      <w:pPr>
        <w:spacing w:line="360" w:lineRule="auto" w:before="0" w:after="0"/>
        <w:ind w:firstLine="0" w:left="0"/>
        <w:jc w:val="both"/>
      </w:pPr>
      <w:r>
        <w:rPr>
          <w:rFonts w:ascii="Times New Roman" w:hAnsi="Times New Roman" w:cs="Times New Roman"/>
          <w:rFonts w:ascii="Times New Roman" w:hAnsi="Times New Roman"/>
          <w:b w:val="0"/>
          <w:i w:val="0"/>
          <w:sz w:val="28"/>
        </w:rPr>
        <w:t>34. Hunt A., Thomas D. The Pragmatic Programmer: Your Journey to Mastery. — 20th Anniversary ed. — Boston : Addison-Wesley, 2019. — 352 p.</w:t>
      </w:r>
    </w:p>
    <w:p>
      <w:pPr>
        <w:spacing w:line="360" w:lineRule="auto" w:before="0" w:after="0"/>
        <w:ind w:firstLine="0" w:left="0"/>
        <w:jc w:val="both"/>
      </w:pPr>
      <w:r>
        <w:rPr>
          <w:rFonts w:ascii="Times New Roman" w:hAnsi="Times New Roman" w:cs="Times New Roman"/>
          <w:rFonts w:ascii="Times New Roman" w:hAnsi="Times New Roman"/>
          <w:b w:val="0"/>
          <w:i w:val="0"/>
          <w:sz w:val="28"/>
        </w:rPr>
        <w:t>35. Richardson C. Microservices Patterns: With Examples in Java. — Shelter Island : Manning, 2018. — 520 p.</w:t>
      </w:r>
    </w:p>
    <w:p>
      <w:pPr>
        <w:spacing w:line="360" w:lineRule="auto" w:before="0" w:after="0"/>
        <w:ind w:firstLine="0" w:left="0"/>
        <w:jc w:val="both"/>
      </w:pPr>
      <w:r>
        <w:rPr>
          <w:rFonts w:ascii="Times New Roman" w:hAnsi="Times New Roman" w:cs="Times New Roman"/>
          <w:rFonts w:ascii="Times New Roman" w:hAnsi="Times New Roman"/>
          <w:b w:val="0"/>
          <w:i w:val="0"/>
          <w:sz w:val="28"/>
        </w:rPr>
        <w:t>36. Halstead M.H. Elements of Software Science. — New York : Elsevier, 1977. — 127 p.</w:t>
      </w:r>
    </w:p>
    <w:p>
      <w:pPr>
        <w:spacing w:line="360" w:lineRule="auto" w:before="0" w:after="0"/>
        <w:ind w:firstLine="0" w:left="0"/>
        <w:jc w:val="both"/>
      </w:pPr>
      <w:r>
        <w:rPr>
          <w:rFonts w:ascii="Times New Roman" w:hAnsi="Times New Roman" w:cs="Times New Roman"/>
          <w:rFonts w:ascii="Times New Roman" w:hAnsi="Times New Roman"/>
          <w:b w:val="0"/>
          <w:i w:val="0"/>
          <w:sz w:val="28"/>
        </w:rPr>
        <w:t>37. Yourdon E., Constantine L. Structured Design: Fundamentals of a Discipline of Computer Program and System Design. — Englewood Cliffs : Prentice Hall, 1979. — 473 p.</w:t>
      </w:r>
    </w:p>
    <w:p>
      <w:pPr>
        <w:spacing w:line="360" w:lineRule="auto" w:before="0" w:after="0"/>
        <w:ind w:firstLine="0" w:left="0"/>
        <w:jc w:val="both"/>
      </w:pPr>
      <w:r>
        <w:rPr>
          <w:rFonts w:ascii="Times New Roman" w:hAnsi="Times New Roman" w:cs="Times New Roman"/>
          <w:rFonts w:ascii="Times New Roman" w:hAnsi="Times New Roman"/>
          <w:b w:val="0"/>
          <w:i w:val="0"/>
          <w:sz w:val="28"/>
        </w:rPr>
        <w:t>38. Cockburn A. Hexagonal Architecture [Электронный ресурс]. — 2005. — URL: https://alistair.cockburn.us/hexagonal-architecture/ (дата обращения: 14.04.2026).</w:t>
      </w:r>
    </w:p>
    <w:p>
      <w:pPr>
        <w:spacing w:line="360" w:lineRule="auto" w:before="0" w:after="0"/>
        <w:ind w:firstLine="0" w:left="0"/>
        <w:jc w:val="both"/>
      </w:pPr>
      <w:r>
        <w:rPr>
          <w:rFonts w:ascii="Times New Roman" w:hAnsi="Times New Roman" w:cs="Times New Roman"/>
          <w:rFonts w:ascii="Times New Roman" w:hAnsi="Times New Roman"/>
          <w:b w:val="0"/>
          <w:i w:val="0"/>
          <w:sz w:val="28"/>
        </w:rPr>
        <w:t>39. Fowler M. StranglerFigApplication [Электронный ресурс]. — 2004. — URL: https://martinfowler.com/bliki/StranglerFigApplication.html (дата обращения: 14.04.2026).</w:t>
      </w:r>
    </w:p>
    <w:p>
      <w:pPr>
        <w:spacing w:line="360" w:lineRule="auto" w:before="0" w:after="0"/>
        <w:ind w:firstLine="0" w:left="0"/>
        <w:jc w:val="both"/>
      </w:pPr>
      <w:r>
        <w:rPr>
          <w:rFonts w:ascii="Times New Roman" w:hAnsi="Times New Roman" w:cs="Times New Roman"/>
          <w:rFonts w:ascii="Times New Roman" w:hAnsi="Times New Roman"/>
          <w:b w:val="0"/>
          <w:i w:val="0"/>
          <w:sz w:val="28"/>
        </w:rPr>
        <w:t>40. Fowler M. BoundedContext [Электронный ресурс]. — 2014. — URL: https://martinfowler.com/bliki/BoundedContext.html (дата обращения: 14.04.2026).</w:t>
      </w:r>
    </w:p>
    <w:p>
      <w:pPr>
        <w:spacing w:line="360" w:lineRule="auto" w:before="0" w:after="0"/>
        <w:ind w:firstLine="0" w:left="0"/>
        <w:jc w:val="both"/>
      </w:pPr>
      <w:r>
        <w:rPr>
          <w:rFonts w:ascii="Times New Roman" w:hAnsi="Times New Roman" w:cs="Times New Roman"/>
          <w:rFonts w:ascii="Times New Roman" w:hAnsi="Times New Roman"/>
          <w:b w:val="0"/>
          <w:i w:val="0"/>
          <w:sz w:val="28"/>
        </w:rPr>
        <w:t>41. Tarjan R.E. Depth-first search and linear graph algorithms // SIAM Journal on Computing. — 1972. — Vol. 1, № 2. — P. 146–160.</w:t>
      </w:r>
    </w:p>
    <w:p>
      <w:pPr>
        <w:spacing w:line="360" w:lineRule="auto" w:before="0" w:after="0"/>
        <w:ind w:firstLine="0" w:left="0"/>
        <w:jc w:val="both"/>
      </w:pPr>
      <w:r>
        <w:rPr>
          <w:rFonts w:ascii="Times New Roman" w:hAnsi="Times New Roman" w:cs="Times New Roman"/>
          <w:rFonts w:ascii="Times New Roman" w:hAnsi="Times New Roman"/>
          <w:b w:val="0"/>
          <w:i w:val="0"/>
          <w:sz w:val="28"/>
        </w:rPr>
        <w:t>42. Lehman M.M. Laws of Software Evolution Revisited // Proceedings of EWSPT'96. — Berlin : Springer, 1996. — P. 108–124.</w:t>
      </w:r>
    </w:p>
    <w:p>
      <w:pPr>
        <w:spacing w:line="360" w:lineRule="auto" w:before="0" w:after="0"/>
        <w:ind w:firstLine="0" w:left="0"/>
        <w:jc w:val="both"/>
      </w:pPr>
      <w:r>
        <w:rPr>
          <w:rFonts w:ascii="Times New Roman" w:hAnsi="Times New Roman" w:cs="Times New Roman"/>
          <w:rFonts w:ascii="Times New Roman" w:hAnsi="Times New Roman"/>
          <w:b w:val="0"/>
          <w:i w:val="0"/>
          <w:sz w:val="28"/>
        </w:rPr>
        <w:t>43. SonarQube Documentation [Электронный ресурс]. — URL: https://docs.sonarsource.com/sonarqube/ (дата обращения: 14.04.2026).</w:t>
      </w:r>
    </w:p>
    <w:p>
      <w:pPr>
        <w:spacing w:line="360" w:lineRule="auto" w:before="0" w:after="0"/>
        <w:ind w:firstLine="0" w:left="0"/>
        <w:jc w:val="both"/>
      </w:pPr>
      <w:r>
        <w:rPr>
          <w:rFonts w:ascii="Times New Roman" w:hAnsi="Times New Roman" w:cs="Times New Roman"/>
          <w:rFonts w:ascii="Times New Roman" w:hAnsi="Times New Roman"/>
          <w:b w:val="0"/>
          <w:i w:val="0"/>
          <w:sz w:val="28"/>
        </w:rPr>
        <w:t>44. Cppcheck Manual [Электронный ресурс]. — URL: https://cppcheck.sourceforge.io/manual.pdf (дата обращения: 14.04.2026).</w:t>
      </w:r>
    </w:p>
    <w:p>
      <w:pPr>
        <w:spacing w:line="360" w:lineRule="auto" w:before="0" w:after="0"/>
        <w:ind w:firstLine="0" w:left="0"/>
        <w:jc w:val="both"/>
      </w:pPr>
      <w:r>
        <w:rPr>
          <w:rFonts w:ascii="Times New Roman" w:hAnsi="Times New Roman" w:cs="Times New Roman"/>
          <w:rFonts w:ascii="Times New Roman" w:hAnsi="Times New Roman"/>
          <w:b w:val="0"/>
          <w:i w:val="0"/>
          <w:sz w:val="28"/>
        </w:rPr>
        <w:t>45. CodeScene Documentation [Электронный ресурс]. — URL: https://codescene.io/docs/ (дата обращения: 14.04.2026).</w:t>
      </w:r>
    </w:p>
    <w:p>
      <w:pPr>
        <w:spacing w:line="360" w:lineRule="auto" w:before="0" w:after="0"/>
        <w:ind w:firstLine="0" w:left="0"/>
        <w:jc w:val="both"/>
      </w:pPr>
      <w:r>
        <w:rPr>
          <w:rFonts w:ascii="Times New Roman" w:hAnsi="Times New Roman" w:cs="Times New Roman"/>
          <w:rFonts w:ascii="Times New Roman" w:hAnsi="Times New Roman"/>
          <w:b w:val="0"/>
          <w:i w:val="0"/>
          <w:sz w:val="28"/>
        </w:rPr>
        <w:t>46. NDepend Documentation [Электронный ресурс]. — URL: https://www.ndepend.com/docs/getting-started-with-ndepend (дата обращения: 14.04.2026).</w:t>
      </w:r>
    </w:p>
    <w:p>
      <w:pPr>
        <w:spacing w:line="360" w:lineRule="auto" w:before="0" w:after="0"/>
        <w:ind w:firstLine="0" w:left="0"/>
        <w:jc w:val="both"/>
      </w:pPr>
      <w:r>
        <w:rPr>
          <w:rFonts w:ascii="Times New Roman" w:hAnsi="Times New Roman" w:cs="Times New Roman"/>
          <w:rFonts w:ascii="Times New Roman" w:hAnsi="Times New Roman"/>
          <w:b w:val="0"/>
          <w:i w:val="0"/>
          <w:sz w:val="28"/>
        </w:rPr>
        <w:t>47. Python Software Foundation. Python Documentation [Электронный ресурс]. — URL: https://docs.python.org/3/ (дата обращения: 14.04.2026).</w:t>
      </w:r>
    </w:p>
    <w:p>
      <w:pPr>
        <w:spacing w:line="360" w:lineRule="auto" w:before="0" w:after="0"/>
        <w:ind w:firstLine="0" w:left="0"/>
        <w:jc w:val="both"/>
      </w:pPr>
      <w:r>
        <w:rPr>
          <w:rFonts w:ascii="Times New Roman" w:hAnsi="Times New Roman" w:cs="Times New Roman"/>
          <w:rFonts w:ascii="Times New Roman" w:hAnsi="Times New Roman"/>
          <w:b w:val="0"/>
          <w:i w:val="0"/>
          <w:sz w:val="28"/>
        </w:rPr>
        <w:t>48. Node.js Documentation [Электронный ресурс]. — URL: https://nodejs.org/en/docs/ (дата обращения: 14.04.2026).</w:t>
      </w:r>
    </w:p>
    <w:p>
      <w:pPr>
        <w:spacing w:line="360" w:lineRule="auto" w:before="0" w:after="0"/>
        <w:ind w:firstLine="0" w:left="0"/>
        <w:jc w:val="both"/>
      </w:pPr>
      <w:r>
        <w:rPr>
          <w:rFonts w:ascii="Times New Roman" w:hAnsi="Times New Roman" w:cs="Times New Roman"/>
          <w:rFonts w:ascii="Times New Roman" w:hAnsi="Times New Roman"/>
          <w:b w:val="0"/>
          <w:i w:val="0"/>
          <w:sz w:val="28"/>
        </w:rPr>
        <w:t>49. Fowler M. Technical Debt Quadrant [Электронный ресурс]. — 2009. — URL: https://martinfowler.com/bliki/TechnicalDebtQuadrant.html (дата обращения: 14.04.2026).</w:t>
      </w:r>
    </w:p>
    <w:p>
      <w:pPr>
        <w:spacing w:line="360" w:lineRule="auto" w:before="0" w:after="0"/>
        <w:ind w:firstLine="0" w:left="0"/>
        <w:jc w:val="both"/>
      </w:pPr>
      <w:r>
        <w:rPr>
          <w:rFonts w:ascii="Times New Roman" w:hAnsi="Times New Roman" w:cs="Times New Roman"/>
          <w:rFonts w:ascii="Times New Roman" w:hAnsi="Times New Roman"/>
          <w:b w:val="0"/>
          <w:i w:val="0"/>
          <w:sz w:val="28"/>
        </w:rPr>
        <w:t>50. Express.js Documentation [Электронный ресурс]. — URL: https://expressjs.com/ (дата обращения: 14.04.2026).</w:t>
      </w:r>
    </w:p>
    <w:p>
      <w:pPr>
        <w:spacing w:line="360" w:lineRule="auto" w:before="0" w:after="0"/>
        <w:ind w:firstLine="0" w:left="0"/>
        <w:jc w:val="both"/>
      </w:pPr>
      <w:r>
        <w:rPr>
          <w:rFonts w:ascii="Times New Roman" w:hAnsi="Times New Roman" w:cs="Times New Roman"/>
          <w:rFonts w:ascii="Times New Roman" w:hAnsi="Times New Roman"/>
          <w:b w:val="0"/>
          <w:i w:val="0"/>
          <w:sz w:val="28"/>
        </w:rPr>
        <w:t>51. Weyuker E.J. Evaluating software complexity measures // IEEE Transactions on Software Engineering. — 1988. — Vol. 14, № 9. — P. 1357–1365.</w:t>
      </w:r>
    </w:p>
    <w:p>
      <w:pPr>
        <w:spacing w:line="360" w:lineRule="auto" w:before="0" w:after="0"/>
        <w:ind w:firstLine="0" w:left="0"/>
        <w:jc w:val="both"/>
      </w:pPr>
      <w:r>
        <w:rPr>
          <w:rFonts w:ascii="Times New Roman" w:hAnsi="Times New Roman" w:cs="Times New Roman"/>
          <w:rFonts w:ascii="Times New Roman" w:hAnsi="Times New Roman"/>
          <w:b w:val="0"/>
          <w:i w:val="0"/>
          <w:sz w:val="28"/>
        </w:rPr>
        <w:t>52. Henry S., Kafura D. Software structure metrics based on information flow // IEEE Transactions on Software Engineering. — 1981. — Vol. 7, № 5. — P. 510–518.</w:t>
      </w:r>
    </w:p>
    <w:p>
      <w:pPr>
        <w:spacing w:line="360" w:lineRule="auto" w:before="0" w:after="0"/>
        <w:ind w:firstLine="0" w:left="0"/>
        <w:jc w:val="both"/>
      </w:pPr>
      <w:r>
        <w:rPr>
          <w:rFonts w:ascii="Times New Roman" w:hAnsi="Times New Roman" w:cs="Times New Roman"/>
          <w:rFonts w:ascii="Times New Roman" w:hAnsi="Times New Roman"/>
          <w:b w:val="0"/>
          <w:i w:val="0"/>
          <w:sz w:val="28"/>
        </w:rPr>
        <w:t>53. Lientz B.P., Swanson E.B. Software Maintenance Management. — Reading : Addison-Wesley, 1980. — 214 p.</w:t>
      </w:r>
    </w:p>
    <w:p>
      <w:pPr>
        <w:spacing w:line="360" w:lineRule="auto" w:before="0" w:after="0"/>
        <w:ind w:firstLine="0" w:left="0"/>
        <w:jc w:val="both"/>
      </w:pPr>
      <w:r>
        <w:rPr>
          <w:rFonts w:ascii="Times New Roman" w:hAnsi="Times New Roman" w:cs="Times New Roman"/>
          <w:rFonts w:ascii="Times New Roman" w:hAnsi="Times New Roman"/>
          <w:b w:val="0"/>
          <w:i w:val="0"/>
          <w:sz w:val="28"/>
        </w:rPr>
        <w:t>54. ISO/IEC 25010:2011. Systems and Software Engineering — Systems and Software Quality Requirements and Evaluation (SQuaRE) [Электронный ресурс]. — URL: https://www.iso.org/standard/35733.html (дата обращения: 14.04.2026).</w:t>
      </w:r>
    </w:p>
    <w:p>
      <w:pPr>
        <w:spacing w:line="360" w:lineRule="auto" w:before="0" w:after="0"/>
        <w:ind w:firstLine="0" w:left="0"/>
        <w:jc w:val="both"/>
      </w:pPr>
      <w:r>
        <w:rPr>
          <w:rFonts w:ascii="Times New Roman" w:hAnsi="Times New Roman" w:cs="Times New Roman"/>
          <w:rFonts w:ascii="Times New Roman" w:hAnsi="Times New Roman"/>
          <w:b w:val="0"/>
          <w:i w:val="0"/>
          <w:sz w:val="28"/>
        </w:rPr>
        <w:t>55. IEEE Std 1219-1998. Standard for Software Maintenance [Электронный ресурс]. — URL: https://standards.ieee.org/ (дата обращения: 14.04.2026).</w:t>
      </w:r>
    </w:p>
    <w:p>
      <w:pPr>
        <w:spacing w:line="360" w:lineRule="auto" w:before="0" w:after="0"/>
        <w:ind w:firstLine="0" w:left="0"/>
        <w:jc w:val="both"/>
      </w:pPr>
      <w:r>
        <w:rPr>
          <w:rFonts w:ascii="Times New Roman" w:hAnsi="Times New Roman" w:cs="Times New Roman"/>
          <w:rFonts w:ascii="Times New Roman" w:hAnsi="Times New Roman"/>
          <w:b w:val="0"/>
          <w:i w:val="0"/>
          <w:sz w:val="28"/>
        </w:rPr>
        <w:t>56. Kerievsky J. Refactoring to Patterns. — Boston : Addison-Wesley, 2004. — 400 p.</w:t>
      </w:r>
    </w:p>
    <w:p>
      <w:pPr>
        <w:spacing w:line="360" w:lineRule="auto" w:before="0" w:after="0"/>
        <w:ind w:firstLine="0" w:left="0"/>
        <w:jc w:val="both"/>
      </w:pPr>
      <w:r>
        <w:rPr>
          <w:rFonts w:ascii="Times New Roman" w:hAnsi="Times New Roman" w:cs="Times New Roman"/>
          <w:rFonts w:ascii="Times New Roman" w:hAnsi="Times New Roman"/>
          <w:b w:val="0"/>
          <w:i w:val="0"/>
          <w:sz w:val="28"/>
        </w:rPr>
        <w:t>57. Kim G., Humble J., Debois P., Willis J. The DevOps Handbook. — Portland : IT Revolution Press, 2016. — 480 p.</w:t>
      </w:r>
    </w:p>
    <w:p>
      <w:pPr>
        <w:spacing w:line="360" w:lineRule="auto" w:before="0" w:after="0"/>
        <w:ind w:firstLine="0" w:left="0"/>
        <w:jc w:val="both"/>
      </w:pPr>
      <w:r>
        <w:rPr>
          <w:rFonts w:ascii="Times New Roman" w:hAnsi="Times New Roman" w:cs="Times New Roman"/>
          <w:rFonts w:ascii="Times New Roman" w:hAnsi="Times New Roman"/>
          <w:b w:val="0"/>
          <w:i w:val="0"/>
          <w:sz w:val="28"/>
        </w:rPr>
        <w:t>58. Humble J., Farley D. Continuous Delivery: Reliable Software Releases through Build, Test, and Deployment Automation. — Upper Saddle River : Addison-Wesley, 2010. — 512 p.</w:t>
      </w:r>
    </w:p>
    <w:p>
      <w:pPr>
        <w:spacing w:line="360" w:lineRule="auto" w:before="0" w:after="0"/>
        <w:ind w:firstLine="0" w:left="0"/>
        <w:jc w:val="both"/>
      </w:pPr>
      <w:r>
        <w:rPr>
          <w:rFonts w:ascii="Times New Roman" w:hAnsi="Times New Roman" w:cs="Times New Roman"/>
          <w:rFonts w:ascii="Times New Roman" w:hAnsi="Times New Roman"/>
          <w:b w:val="0"/>
          <w:i w:val="0"/>
          <w:sz w:val="28"/>
        </w:rPr>
        <w:t>59. Lanza M., Marinescu R. Object-Oriented Metrics in Practice. — Berlin : Springer, 2006. — 220 p.</w:t>
      </w:r>
    </w:p>
    <w:p>
      <w:pPr>
        <w:spacing w:line="360" w:lineRule="auto" w:before="0" w:after="0"/>
        <w:ind w:firstLine="0" w:left="0"/>
        <w:jc w:val="both"/>
      </w:pPr>
      <w:r>
        <w:rPr>
          <w:rFonts w:ascii="Times New Roman" w:hAnsi="Times New Roman" w:cs="Times New Roman"/>
          <w:rFonts w:ascii="Times New Roman" w:hAnsi="Times New Roman"/>
          <w:b w:val="0"/>
          <w:i w:val="0"/>
          <w:sz w:val="28"/>
        </w:rPr>
        <w:t>60. Mens T. Software Evolution. — Berlin : Springer, 2008. — 396 p.</w:t>
      </w:r>
    </w:p>
    <w:p>
      <w:pPr>
        <w:pageBreakBefore/>
        <w:spacing w:line="360" w:lineRule="auto" w:before="0" w:after="120"/>
        <w:ind w:firstLine="0"/>
        <w:jc w:val="center"/>
      </w:pPr>
      <w:r>
        <w:rPr>
          <w:rFonts w:ascii="Times New Roman" w:hAnsi="Times New Roman" w:cs="Times New Roman"/>
          <w:rFonts w:ascii="Times New Roman" w:hAnsi="Times New Roman"/>
          <w:b/>
          <w:i w:val="0"/>
          <w:sz w:val="28"/>
        </w:rPr>
        <w:t>ПРИЛОЖЕНИЕ А</w:t>
      </w:r>
    </w:p>
    <w:p>
      <w:pPr>
        <w:spacing w:line="360" w:lineRule="auto" w:before="0" w:after="0"/>
        <w:ind w:firstLine="0"/>
        <w:jc w:val="center"/>
      </w:pPr>
      <w:r>
        <w:rPr>
          <w:rFonts w:ascii="Times New Roman" w:hAnsi="Times New Roman" w:cs="Times New Roman"/>
          <w:rFonts w:ascii="Times New Roman" w:hAnsi="Times New Roman"/>
          <w:b w:val="0"/>
          <w:i w:val="0"/>
          <w:sz w:val="28"/>
        </w:rPr>
        <w:t>(обязательное)</w:t>
      </w:r>
    </w:p>
    <w:p>
      <w:pPr>
        <w:spacing w:line="360" w:lineRule="auto" w:before="0" w:after="0"/>
        <w:ind w:firstLine="0"/>
        <w:jc w:val="center"/>
      </w:pPr>
      <w:r>
        <w:rPr>
          <w:rFonts w:ascii="Times New Roman" w:hAnsi="Times New Roman" w:cs="Times New Roman"/>
          <w:rFonts w:ascii="Times New Roman" w:hAnsi="Times New Roman"/>
          <w:b/>
          <w:i w:val="0"/>
          <w:sz w:val="28"/>
        </w:rPr>
        <w:t>Результаты анализа Системы Б (фрагмент JSON-отчёта)</w:t>
      </w:r>
    </w:p>
    <w:p>
      <w:pPr>
        <w:spacing w:line="360" w:lineRule="auto" w:before="0" w:after="0"/>
        <w:ind w:firstLine="0"/>
        <w:jc w:val="both"/>
      </w:pPr>
      <w:r>
        <w:rPr>
          <w:rFonts w:ascii="Times New Roman" w:hAnsi="Times New Roman" w:cs="Times New Roman"/>
          <w:rFonts w:ascii="Times New Roman" w:hAnsi="Times New Roman"/>
          <w:b w:val="0"/>
          <w:i w:val="0"/>
          <w:sz w:val="28"/>
        </w:rPr>
      </w:r>
    </w:p>
    <w:p>
      <w:pPr>
        <w:spacing w:line="360" w:lineRule="auto" w:before="0" w:after="0"/>
        <w:ind w:firstLine="0"/>
        <w:jc w:val="left"/>
      </w:pPr>
      <w:r>
        <w:rPr>
          <w:rFonts w:ascii="Times New Roman" w:hAnsi="Times New Roman" w:cs="Times New Roman"/>
          <w:rFonts w:ascii="Times New Roman" w:hAnsi="Times New Roman"/>
          <w:b w:val="0"/>
          <w:i w:val="0"/>
          <w:sz w:val="22"/>
        </w:rPr>
        <w:t>{</w:t>
        <w:br/>
        <w:t xml:space="preserve">  "system_risk": "HIGH",</w:t>
        <w:br/>
        <w:t xml:space="preserve">  "system_strategy": "REENGINEER",</w:t>
        <w:br/>
        <w:t xml:space="preserve">  "total_nloc": 1137,</w:t>
        <w:br/>
        <w:t xml:space="preserve">  "total_functions": 68,</w:t>
        <w:br/>
        <w:t xml:space="preserve">  "avg_ccn": 7.4,</w:t>
        <w:br/>
        <w:t xml:space="preserve">  "cycles": [["src", "src/database", "src/error-handlers",</w:t>
        <w:br/>
        <w:t xml:space="preserve">               "src/middlewares", "src/routes"]],</w:t>
        <w:br/>
        <w:t xml:space="preserve">  "modules": {</w:t>
        <w:br/>
        <w:t xml:space="preserve">    "src/routes": {</w:t>
        <w:br/>
        <w:t xml:space="preserve">      "total_nloc": 855,</w:t>
        <w:br/>
        <w:t xml:space="preserve">      "avg_ccn": 12.7,</w:t>
        <w:br/>
        <w:t xml:space="preserve">      "max_ccn": 21,</w:t>
        <w:br/>
        <w:t xml:space="preserve">      "coupling_in": 1,</w:t>
        <w:br/>
        <w:t xml:space="preserve">      "coupling_out": 3,</w:t>
        <w:br/>
        <w:t xml:space="preserve">      "instability": 0.75,</w:t>
        <w:br/>
        <w:t xml:space="preserve">      "has_cycles": true,</w:t>
        <w:br/>
        <w:t xml:space="preserve">      "risk_level": "CRITICAL",</w:t>
        <w:br/>
        <w:t xml:space="preserve">      "strategy": "REPLACE",</w:t>
        <w:br/>
        <w:t xml:space="preserve">      "score": 7,</w:t>
        <w:br/>
        <w:t xml:space="preserve">      "priority": 90,</w:t>
        <w:br/>
        <w:t xml:space="preserve">      "reasons": [</w:t>
        <w:br/>
        <w:t xml:space="preserve">        "Критическая CCN: max=21 (порог 20)",</w:t>
        <w:br/>
        <w:t xml:space="preserve">        "Высокая доля сложных функций: 42% (порог 30%)",</w:t>
        <w:br/>
        <w:t xml:space="preserve">        "Высокая нестабильность: I=0.75 (порог 0.70)",</w:t>
        <w:br/>
        <w:t xml:space="preserve">        "Участвует в циклических зависимостях — признак архитектурной деградации"</w:t>
        <w:br/>
        <w:t xml:space="preserve">      ]</w:t>
        <w:br/>
        <w:t xml:space="preserve">    }</w:t>
        <w:br/>
        <w:t xml:space="preserve">  }</w:t>
        <w:br/>
        <w:t>}</w:t>
      </w:r>
    </w:p>
    <w:p>
      <w:pPr>
        <w:spacing w:before="0" w:after="0" w:line="360" w:lineRule="auto"/>
        <w:ind w:firstLine="0"/>
        <w:jc w:val="center"/>
      </w:pPr>
      <w:r>
        <w:rPr>
          <w:rFonts w:ascii="Times New Roman" w:hAnsi="Times New Roman"/>
          <w:b/>
          <w:sz w:val="28"/>
        </w:rPr>
        <w:t>ПРИЛОЖЕНИЕ Б</w:t>
      </w:r>
    </w:p>
    <w:p>
      <w:pPr>
        <w:spacing w:before="0" w:after="0" w:line="360" w:lineRule="auto"/>
        <w:ind w:firstLine="0"/>
        <w:jc w:val="center"/>
      </w:pPr>
      <w:r>
        <w:rPr>
          <w:rFonts w:ascii="Times New Roman" w:hAnsi="Times New Roman"/>
          <w:b/>
          <w:sz w:val="28"/>
        </w:rPr>
        <w:t>(справочное)</w:t>
      </w:r>
    </w:p>
    <w:p>
      <w:pPr>
        <w:spacing w:before="0" w:after="0" w:line="360" w:lineRule="auto"/>
        <w:ind w:firstLine="0"/>
        <w:jc w:val="center"/>
      </w:pPr>
      <w:r>
        <w:rPr>
          <w:rFonts w:ascii="Times New Roman" w:hAnsi="Times New Roman"/>
          <w:b/>
          <w:sz w:val="28"/>
        </w:rPr>
        <w:t>Исходный код ключевых модулей инструментария</w:t>
      </w:r>
    </w:p>
    <w:p>
      <w:pPr>
        <w:spacing w:before="0" w:after="0" w:line="360" w:lineRule="auto"/>
        <w:ind w:firstLine="0"/>
        <w:jc w:val="left"/>
      </w:pPr>
      <w:r>
        <w:rPr>
          <w:rFonts w:ascii="Courier New" w:hAnsi="Courier New"/>
          <w:b w:val="0"/>
          <w:sz w:val="20"/>
        </w:rPr>
      </w:r>
    </w:p>
    <w:p>
      <w:pPr>
        <w:spacing w:before="0" w:after="0" w:line="360" w:lineRule="auto"/>
        <w:ind w:firstLine="0"/>
        <w:jc w:val="left"/>
      </w:pPr>
      <w:r>
        <w:rPr>
          <w:rFonts w:ascii="Times New Roman" w:hAnsi="Times New Roman"/>
          <w:b w:val="0"/>
          <w:sz w:val="28"/>
        </w:rPr>
        <w:t>Листинг Б.1 — Модуль Collector: рекурсивный обход файловой структуры проекта</w:t>
      </w:r>
    </w:p>
    <w:p>
      <w:pPr>
        <w:spacing w:before="0" w:after="0" w:line="360" w:lineRule="auto"/>
        <w:ind w:firstLine="0"/>
        <w:jc w:val="left"/>
      </w:pPr>
      <w:r>
        <w:rPr>
          <w:rFonts w:ascii="Courier New" w:hAnsi="Courier New"/>
          <w:b w:val="0"/>
          <w:sz w:val="20"/>
        </w:rPr>
        <w:t># Фрагмент collector.py</w:t>
      </w:r>
    </w:p>
    <w:p>
      <w:pPr>
        <w:spacing w:before="0" w:after="0" w:line="360" w:lineRule="auto"/>
        <w:ind w:firstLine="0"/>
        <w:jc w:val="left"/>
      </w:pPr>
      <w:r>
        <w:rPr>
          <w:rFonts w:ascii="Courier New" w:hAnsi="Courier New"/>
          <w:b w:val="0"/>
          <w:sz w:val="20"/>
        </w:rPr>
        <w:t>def collect(root_path: str) -&gt; Dict[str, ModuleMetrics]:</w:t>
      </w:r>
    </w:p>
    <w:p>
      <w:pPr>
        <w:spacing w:before="0" w:after="0" w:line="360" w:lineRule="auto"/>
        <w:ind w:firstLine="0"/>
        <w:jc w:val="left"/>
      </w:pPr>
      <w:r>
        <w:rPr>
          <w:rFonts w:ascii="Courier New" w:hAnsi="Courier New"/>
          <w:b w:val="0"/>
          <w:sz w:val="20"/>
        </w:rPr>
        <w:t xml:space="preserve">    modules: Dict[str, ModuleMetrics] = {}</w:t>
      </w:r>
    </w:p>
    <w:p>
      <w:pPr>
        <w:spacing w:before="0" w:after="0" w:line="360" w:lineRule="auto"/>
        <w:ind w:firstLine="0"/>
        <w:jc w:val="left"/>
      </w:pPr>
      <w:r>
        <w:rPr>
          <w:rFonts w:ascii="Courier New" w:hAnsi="Courier New"/>
          <w:b w:val="0"/>
          <w:sz w:val="20"/>
        </w:rPr>
        <w:t xml:space="preserve">    root = Path(root_path).resolve()</w:t>
      </w:r>
    </w:p>
    <w:p>
      <w:pPr>
        <w:spacing w:before="0" w:after="0" w:line="360" w:lineRule="auto"/>
        <w:ind w:firstLine="0"/>
        <w:jc w:val="left"/>
      </w:pPr>
      <w:r>
        <w:rPr>
          <w:rFonts w:ascii="Courier New" w:hAnsi="Courier New"/>
          <w:b w:val="0"/>
          <w:sz w:val="20"/>
        </w:rPr>
        <w:t xml:space="preserve">    for entry in sorted(root.rglob("*")):</w:t>
      </w:r>
    </w:p>
    <w:p>
      <w:pPr>
        <w:spacing w:before="0" w:after="0" w:line="360" w:lineRule="auto"/>
        <w:ind w:firstLine="0"/>
        <w:jc w:val="left"/>
      </w:pPr>
      <w:r>
        <w:rPr>
          <w:rFonts w:ascii="Courier New" w:hAnsi="Courier New"/>
          <w:b w:val="0"/>
          <w:sz w:val="20"/>
        </w:rPr>
        <w:t xml:space="preserve">        if entry.is_file() and _is_source(entry):</w:t>
      </w:r>
    </w:p>
    <w:p>
      <w:pPr>
        <w:spacing w:before="0" w:after="0" w:line="360" w:lineRule="auto"/>
        <w:ind w:firstLine="0"/>
        <w:jc w:val="left"/>
      </w:pPr>
      <w:r>
        <w:rPr>
          <w:rFonts w:ascii="Courier New" w:hAnsi="Courier New"/>
          <w:b w:val="0"/>
          <w:sz w:val="20"/>
        </w:rPr>
        <w:t xml:space="preserve">            rel = entry.relative_to(root)</w:t>
      </w:r>
    </w:p>
    <w:p>
      <w:pPr>
        <w:spacing w:before="0" w:after="0" w:line="360" w:lineRule="auto"/>
        <w:ind w:firstLine="0"/>
        <w:jc w:val="left"/>
      </w:pPr>
      <w:r>
        <w:rPr>
          <w:rFonts w:ascii="Courier New" w:hAnsi="Courier New"/>
          <w:b w:val="0"/>
          <w:sz w:val="20"/>
        </w:rPr>
        <w:t xml:space="preserve">            module = str(rel.parts[0]) if len(rel.parts) &gt; 1 else "&lt;root&gt;"</w:t>
      </w:r>
    </w:p>
    <w:p>
      <w:pPr>
        <w:spacing w:before="0" w:after="0" w:line="360" w:lineRule="auto"/>
        <w:ind w:firstLine="0"/>
        <w:jc w:val="left"/>
      </w:pPr>
      <w:r>
        <w:rPr>
          <w:rFonts w:ascii="Courier New" w:hAnsi="Courier New"/>
          <w:b w:val="0"/>
          <w:sz w:val="20"/>
        </w:rPr>
        <w:t xml:space="preserve">            if module not in modules:</w:t>
      </w:r>
    </w:p>
    <w:p>
      <w:pPr>
        <w:spacing w:before="0" w:after="0" w:line="360" w:lineRule="auto"/>
        <w:ind w:firstLine="0"/>
        <w:jc w:val="left"/>
      </w:pPr>
      <w:r>
        <w:rPr>
          <w:rFonts w:ascii="Courier New" w:hAnsi="Courier New"/>
          <w:b w:val="0"/>
          <w:sz w:val="20"/>
        </w:rPr>
        <w:t xml:space="preserve">                modules[module] = ModuleMetrics(name=module)</w:t>
      </w:r>
    </w:p>
    <w:p>
      <w:pPr>
        <w:spacing w:before="0" w:after="0" w:line="360" w:lineRule="auto"/>
        <w:ind w:firstLine="0"/>
        <w:jc w:val="left"/>
      </w:pPr>
      <w:r>
        <w:rPr>
          <w:rFonts w:ascii="Courier New" w:hAnsi="Courier New"/>
          <w:b w:val="0"/>
          <w:sz w:val="20"/>
        </w:rPr>
        <w:t xml:space="preserve">            modules[module].files.append(str(entry))</w:t>
      </w:r>
    </w:p>
    <w:p>
      <w:pPr>
        <w:spacing w:before="0" w:after="0" w:line="360" w:lineRule="auto"/>
        <w:ind w:firstLine="0"/>
        <w:jc w:val="left"/>
      </w:pPr>
      <w:r>
        <w:rPr>
          <w:rFonts w:ascii="Courier New" w:hAnsi="Courier New"/>
          <w:b w:val="0"/>
          <w:sz w:val="20"/>
        </w:rPr>
        <w:t xml:space="preserve">    return modules</w:t>
      </w:r>
    </w:p>
    <w:p>
      <w:pPr>
        <w:spacing w:before="0" w:after="0" w:line="360" w:lineRule="auto"/>
        <w:ind w:firstLine="0"/>
        <w:jc w:val="left"/>
      </w:pPr>
      <w:r>
        <w:rPr>
          <w:rFonts w:ascii="Courier New" w:hAnsi="Courier New"/>
          <w:b w:val="0"/>
          <w:sz w:val="20"/>
        </w:rPr>
      </w:r>
    </w:p>
    <w:p>
      <w:pPr>
        <w:spacing w:before="0" w:after="0" w:line="360" w:lineRule="auto"/>
        <w:ind w:firstLine="0"/>
        <w:jc w:val="left"/>
      </w:pPr>
      <w:r>
        <w:rPr>
          <w:rFonts w:ascii="Times New Roman" w:hAnsi="Times New Roman"/>
          <w:b w:val="0"/>
          <w:sz w:val="28"/>
        </w:rPr>
        <w:t>Листинг Б.2 — Модуль MetricsEngine: вычисление метрик цикломатической сложности</w:t>
      </w:r>
    </w:p>
    <w:p>
      <w:pPr>
        <w:spacing w:before="0" w:after="0" w:line="360" w:lineRule="auto"/>
        <w:ind w:firstLine="0"/>
        <w:jc w:val="left"/>
      </w:pPr>
      <w:r>
        <w:rPr>
          <w:rFonts w:ascii="Courier New" w:hAnsi="Courier New"/>
          <w:b w:val="0"/>
          <w:sz w:val="20"/>
        </w:rPr>
        <w:t># Фрагмент metrics_engine.py</w:t>
      </w:r>
    </w:p>
    <w:p>
      <w:pPr>
        <w:spacing w:before="0" w:after="0" w:line="360" w:lineRule="auto"/>
        <w:ind w:firstLine="0"/>
        <w:jc w:val="left"/>
      </w:pPr>
      <w:r>
        <w:rPr>
          <w:rFonts w:ascii="Courier New" w:hAnsi="Courier New"/>
          <w:b w:val="0"/>
          <w:sz w:val="20"/>
        </w:rPr>
        <w:t>import lizard</w:t>
      </w:r>
    </w:p>
    <w:p>
      <w:pPr>
        <w:spacing w:before="0" w:after="0" w:line="360" w:lineRule="auto"/>
        <w:ind w:firstLine="0"/>
        <w:jc w:val="left"/>
      </w:pPr>
      <w:r>
        <w:rPr>
          <w:rFonts w:ascii="Courier New" w:hAnsi="Courier New"/>
          <w:b w:val="0"/>
          <w:sz w:val="20"/>
        </w:rPr>
        <w:t>def analyze(modules: Dict[str, ModuleMetrics]) -&gt; None:</w:t>
      </w:r>
    </w:p>
    <w:p>
      <w:pPr>
        <w:spacing w:before="0" w:after="0" w:line="360" w:lineRule="auto"/>
        <w:ind w:firstLine="0"/>
        <w:jc w:val="left"/>
      </w:pPr>
      <w:r>
        <w:rPr>
          <w:rFonts w:ascii="Courier New" w:hAnsi="Courier New"/>
          <w:b w:val="0"/>
          <w:sz w:val="20"/>
        </w:rPr>
        <w:t xml:space="preserve">    for module in modules.values():</w:t>
      </w:r>
    </w:p>
    <w:p>
      <w:pPr>
        <w:spacing w:before="0" w:after="0" w:line="360" w:lineRule="auto"/>
        <w:ind w:firstLine="0"/>
        <w:jc w:val="left"/>
      </w:pPr>
      <w:r>
        <w:rPr>
          <w:rFonts w:ascii="Courier New" w:hAnsi="Courier New"/>
          <w:b w:val="0"/>
          <w:sz w:val="20"/>
        </w:rPr>
        <w:t xml:space="preserve">        for fpath in module.files:</w:t>
      </w:r>
    </w:p>
    <w:p>
      <w:pPr>
        <w:spacing w:before="0" w:after="0" w:line="360" w:lineRule="auto"/>
        <w:ind w:firstLine="0"/>
        <w:jc w:val="left"/>
      </w:pPr>
      <w:r>
        <w:rPr>
          <w:rFonts w:ascii="Courier New" w:hAnsi="Courier New"/>
          <w:b w:val="0"/>
          <w:sz w:val="20"/>
        </w:rPr>
        <w:t xml:space="preserve">            fi = lizard.analyze_file(fpath)</w:t>
      </w:r>
    </w:p>
    <w:p>
      <w:pPr>
        <w:spacing w:before="0" w:after="0" w:line="360" w:lineRule="auto"/>
        <w:ind w:firstLine="0"/>
        <w:jc w:val="left"/>
      </w:pPr>
      <w:r>
        <w:rPr>
          <w:rFonts w:ascii="Courier New" w:hAnsi="Courier New"/>
          <w:b w:val="0"/>
          <w:sz w:val="20"/>
        </w:rPr>
        <w:t xml:space="preserve">            for fn in fi.function_list:</w:t>
      </w:r>
    </w:p>
    <w:p>
      <w:pPr>
        <w:spacing w:before="0" w:after="0" w:line="360" w:lineRule="auto"/>
        <w:ind w:firstLine="0"/>
        <w:jc w:val="left"/>
      </w:pPr>
      <w:r>
        <w:rPr>
          <w:rFonts w:ascii="Courier New" w:hAnsi="Courier New"/>
          <w:b w:val="0"/>
          <w:sz w:val="20"/>
        </w:rPr>
        <w:t xml:space="preserve">                module.functions.append(FunctionMetrics(</w:t>
      </w:r>
    </w:p>
    <w:p>
      <w:pPr>
        <w:spacing w:before="0" w:after="0" w:line="360" w:lineRule="auto"/>
        <w:ind w:firstLine="0"/>
        <w:jc w:val="left"/>
      </w:pPr>
      <w:r>
        <w:rPr>
          <w:rFonts w:ascii="Courier New" w:hAnsi="Courier New"/>
          <w:b w:val="0"/>
          <w:sz w:val="20"/>
        </w:rPr>
        <w:t xml:space="preserve">                    name=fn.name, file=fpath,</w:t>
      </w:r>
    </w:p>
    <w:p>
      <w:pPr>
        <w:spacing w:before="0" w:after="0" w:line="360" w:lineRule="auto"/>
        <w:ind w:firstLine="0"/>
        <w:jc w:val="left"/>
      </w:pPr>
      <w:r>
        <w:rPr>
          <w:rFonts w:ascii="Courier New" w:hAnsi="Courier New"/>
          <w:b w:val="0"/>
          <w:sz w:val="20"/>
        </w:rPr>
        <w:t xml:space="preserve">                    line=fn.start_line,</w:t>
      </w:r>
    </w:p>
    <w:p>
      <w:pPr>
        <w:spacing w:before="0" w:after="0" w:line="360" w:lineRule="auto"/>
        <w:ind w:firstLine="0"/>
        <w:jc w:val="left"/>
      </w:pPr>
      <w:r>
        <w:rPr>
          <w:rFonts w:ascii="Courier New" w:hAnsi="Courier New"/>
          <w:b w:val="0"/>
          <w:sz w:val="20"/>
        </w:rPr>
        <w:t xml:space="preserve">                    ccn=fn.cyclomatic_complexity,</w:t>
      </w:r>
    </w:p>
    <w:p>
      <w:pPr>
        <w:spacing w:before="0" w:after="0" w:line="360" w:lineRule="auto"/>
        <w:ind w:firstLine="0"/>
        <w:jc w:val="left"/>
      </w:pPr>
      <w:r>
        <w:rPr>
          <w:rFonts w:ascii="Courier New" w:hAnsi="Courier New"/>
          <w:b w:val="0"/>
          <w:sz w:val="20"/>
        </w:rPr>
        <w:t xml:space="preserve">                    nloc=fn.nloc,</w:t>
      </w:r>
    </w:p>
    <w:p>
      <w:pPr>
        <w:spacing w:before="0" w:after="0" w:line="360" w:lineRule="auto"/>
        <w:ind w:firstLine="0"/>
        <w:jc w:val="left"/>
      </w:pPr>
      <w:r>
        <w:rPr>
          <w:rFonts w:ascii="Courier New" w:hAnsi="Courier New"/>
          <w:b w:val="0"/>
          <w:sz w:val="20"/>
        </w:rPr>
        <w:t xml:space="preserve">                    params=fn.parameter_count,</w:t>
      </w:r>
    </w:p>
    <w:p>
      <w:pPr>
        <w:spacing w:before="0" w:after="0" w:line="360" w:lineRule="auto"/>
        <w:ind w:firstLine="0"/>
        <w:jc w:val="left"/>
      </w:pPr>
      <w:r>
        <w:rPr>
          <w:rFonts w:ascii="Courier New" w:hAnsi="Courier New"/>
          <w:b w:val="0"/>
          <w:sz w:val="20"/>
        </w:rPr>
        <w:t xml:space="preserve">                    language=_detect_lang(fpath)))</w:t>
      </w:r>
    </w:p>
    <w:p>
      <w:pPr>
        <w:spacing w:before="0" w:after="0" w:line="360" w:lineRule="auto"/>
        <w:ind w:firstLine="0"/>
        <w:jc w:val="left"/>
      </w:pPr>
      <w:r>
        <w:rPr>
          <w:rFonts w:ascii="Courier New" w:hAnsi="Courier New"/>
          <w:b w:val="0"/>
          <w:sz w:val="20"/>
        </w:rPr>
        <w:t xml:space="preserve">        _aggregate(module)</w:t>
      </w:r>
    </w:p>
    <w:p>
      <w:pPr>
        <w:spacing w:before="0" w:after="0" w:line="360" w:lineRule="auto"/>
        <w:ind w:firstLine="0"/>
        <w:jc w:val="left"/>
      </w:pPr>
      <w:r>
        <w:rPr>
          <w:rFonts w:ascii="Courier New" w:hAnsi="Courier New"/>
          <w:b w:val="0"/>
          <w:sz w:val="20"/>
        </w:rPr>
      </w:r>
    </w:p>
    <w:p>
      <w:pPr>
        <w:spacing w:before="0" w:after="0" w:line="360" w:lineRule="auto"/>
        <w:ind w:firstLine="0"/>
        <w:jc w:val="left"/>
      </w:pPr>
      <w:r>
        <w:rPr>
          <w:rFonts w:ascii="Times New Roman" w:hAnsi="Times New Roman"/>
          <w:b w:val="0"/>
          <w:sz w:val="28"/>
        </w:rPr>
        <w:t>Листинг Б.3 — Модуль DependencyAnalyzer: построение графа зависимостей и поиск SCC</w:t>
      </w:r>
    </w:p>
    <w:p>
      <w:pPr>
        <w:spacing w:before="0" w:after="0" w:line="360" w:lineRule="auto"/>
        <w:ind w:firstLine="0"/>
        <w:jc w:val="left"/>
      </w:pPr>
      <w:r>
        <w:rPr>
          <w:rFonts w:ascii="Courier New" w:hAnsi="Courier New"/>
          <w:b w:val="0"/>
          <w:sz w:val="20"/>
        </w:rPr>
        <w:t># Фрагмент dependency_analyzer.py</w:t>
      </w:r>
    </w:p>
    <w:p>
      <w:pPr>
        <w:spacing w:before="0" w:after="0" w:line="360" w:lineRule="auto"/>
        <w:ind w:firstLine="0"/>
        <w:jc w:val="left"/>
      </w:pPr>
      <w:r>
        <w:rPr>
          <w:rFonts w:ascii="Courier New" w:hAnsi="Courier New"/>
          <w:b w:val="0"/>
          <w:sz w:val="20"/>
        </w:rPr>
        <w:t>import networkx as nx</w:t>
      </w:r>
    </w:p>
    <w:p>
      <w:pPr>
        <w:spacing w:before="0" w:after="0" w:line="360" w:lineRule="auto"/>
        <w:ind w:firstLine="0"/>
        <w:jc w:val="left"/>
      </w:pPr>
      <w:r>
        <w:rPr>
          <w:rFonts w:ascii="Courier New" w:hAnsi="Courier New"/>
          <w:b w:val="0"/>
          <w:sz w:val="20"/>
        </w:rPr>
        <w:t>def analyze(modules: Dict[str, ModuleMetrics], root: str) -&gt; List[List[str]]:</w:t>
      </w:r>
    </w:p>
    <w:p>
      <w:pPr>
        <w:spacing w:before="0" w:after="0" w:line="360" w:lineRule="auto"/>
        <w:ind w:firstLine="0"/>
        <w:jc w:val="left"/>
      </w:pPr>
      <w:r>
        <w:rPr>
          <w:rFonts w:ascii="Courier New" w:hAnsi="Courier New"/>
          <w:b w:val="0"/>
          <w:sz w:val="20"/>
        </w:rPr>
        <w:t xml:space="preserve">    G = nx.DiGraph()</w:t>
      </w:r>
    </w:p>
    <w:p>
      <w:pPr>
        <w:spacing w:before="0" w:after="0" w:line="360" w:lineRule="auto"/>
        <w:ind w:firstLine="0"/>
        <w:jc w:val="left"/>
      </w:pPr>
      <w:r>
        <w:rPr>
          <w:rFonts w:ascii="Courier New" w:hAnsi="Courier New"/>
          <w:b w:val="0"/>
          <w:sz w:val="20"/>
        </w:rPr>
        <w:t xml:space="preserve">    G.add_nodes_from(modules.keys())</w:t>
      </w:r>
    </w:p>
    <w:p>
      <w:pPr>
        <w:spacing w:before="0" w:after="0" w:line="360" w:lineRule="auto"/>
        <w:ind w:firstLine="0"/>
        <w:jc w:val="left"/>
      </w:pPr>
      <w:r>
        <w:rPr>
          <w:rFonts w:ascii="Courier New" w:hAnsi="Courier New"/>
          <w:b w:val="0"/>
          <w:sz w:val="20"/>
        </w:rPr>
        <w:t xml:space="preserve">    for name, m in modules.items():</w:t>
      </w:r>
    </w:p>
    <w:p>
      <w:pPr>
        <w:spacing w:before="0" w:after="0" w:line="360" w:lineRule="auto"/>
        <w:ind w:firstLine="0"/>
        <w:jc w:val="left"/>
      </w:pPr>
      <w:r>
        <w:rPr>
          <w:rFonts w:ascii="Courier New" w:hAnsi="Courier New"/>
          <w:b w:val="0"/>
          <w:sz w:val="20"/>
        </w:rPr>
        <w:t xml:space="preserve">        for dep in _extract_deps(m, root):</w:t>
      </w:r>
    </w:p>
    <w:p>
      <w:pPr>
        <w:spacing w:before="0" w:after="0" w:line="360" w:lineRule="auto"/>
        <w:ind w:firstLine="0"/>
        <w:jc w:val="left"/>
      </w:pPr>
      <w:r>
        <w:rPr>
          <w:rFonts w:ascii="Courier New" w:hAnsi="Courier New"/>
          <w:b w:val="0"/>
          <w:sz w:val="20"/>
        </w:rPr>
        <w:t xml:space="preserve">            if dep in modules and dep != name:</w:t>
      </w:r>
    </w:p>
    <w:p>
      <w:pPr>
        <w:spacing w:before="0" w:after="0" w:line="360" w:lineRule="auto"/>
        <w:ind w:firstLine="0"/>
        <w:jc w:val="left"/>
      </w:pPr>
      <w:r>
        <w:rPr>
          <w:rFonts w:ascii="Courier New" w:hAnsi="Courier New"/>
          <w:b w:val="0"/>
          <w:sz w:val="20"/>
        </w:rPr>
        <w:t xml:space="preserve">                G.add_edge(name, dep)</w:t>
      </w:r>
    </w:p>
    <w:p>
      <w:pPr>
        <w:spacing w:before="0" w:after="0" w:line="360" w:lineRule="auto"/>
        <w:ind w:firstLine="0"/>
        <w:jc w:val="left"/>
      </w:pPr>
      <w:r>
        <w:rPr>
          <w:rFonts w:ascii="Courier New" w:hAnsi="Courier New"/>
          <w:b w:val="0"/>
          <w:sz w:val="20"/>
        </w:rPr>
        <w:t xml:space="preserve">    # Связность: coupling_in = in_degree, coupling_out = out_degree</w:t>
      </w:r>
    </w:p>
    <w:p>
      <w:pPr>
        <w:spacing w:before="0" w:after="0" w:line="360" w:lineRule="auto"/>
        <w:ind w:firstLine="0"/>
        <w:jc w:val="left"/>
      </w:pPr>
      <w:r>
        <w:rPr>
          <w:rFonts w:ascii="Courier New" w:hAnsi="Courier New"/>
          <w:b w:val="0"/>
          <w:sz w:val="20"/>
        </w:rPr>
        <w:t xml:space="preserve">    for name, m in modules.items():</w:t>
      </w:r>
    </w:p>
    <w:p>
      <w:pPr>
        <w:spacing w:before="0" w:after="0" w:line="360" w:lineRule="auto"/>
        <w:ind w:firstLine="0"/>
        <w:jc w:val="left"/>
      </w:pPr>
      <w:r>
        <w:rPr>
          <w:rFonts w:ascii="Courier New" w:hAnsi="Courier New"/>
          <w:b w:val="0"/>
          <w:sz w:val="20"/>
        </w:rPr>
        <w:t xml:space="preserve">        m.coupling_in  = G.in_degree(name)</w:t>
      </w:r>
    </w:p>
    <w:p>
      <w:pPr>
        <w:spacing w:before="0" w:after="0" w:line="360" w:lineRule="auto"/>
        <w:ind w:firstLine="0"/>
        <w:jc w:val="left"/>
      </w:pPr>
      <w:r>
        <w:rPr>
          <w:rFonts w:ascii="Courier New" w:hAnsi="Courier New"/>
          <w:b w:val="0"/>
          <w:sz w:val="20"/>
        </w:rPr>
        <w:t xml:space="preserve">        m.coupling_out = G.out_degree(name)</w:t>
      </w:r>
    </w:p>
    <w:p>
      <w:pPr>
        <w:spacing w:before="0" w:after="0" w:line="360" w:lineRule="auto"/>
        <w:ind w:firstLine="0"/>
        <w:jc w:val="left"/>
      </w:pPr>
      <w:r>
        <w:rPr>
          <w:rFonts w:ascii="Courier New" w:hAnsi="Courier New"/>
          <w:b w:val="0"/>
          <w:sz w:val="20"/>
        </w:rPr>
        <w:t xml:space="preserve">        total = m.coupling_in + m.coupling_out</w:t>
      </w:r>
    </w:p>
    <w:p>
      <w:pPr>
        <w:spacing w:before="0" w:after="0" w:line="360" w:lineRule="auto"/>
        <w:ind w:firstLine="0"/>
        <w:jc w:val="left"/>
      </w:pPr>
      <w:r>
        <w:rPr>
          <w:rFonts w:ascii="Courier New" w:hAnsi="Courier New"/>
          <w:b w:val="0"/>
          <w:sz w:val="20"/>
        </w:rPr>
        <w:t xml:space="preserve">        m.instability = m.coupling_out / total if total &gt; 0 else 0.0</w:t>
      </w:r>
    </w:p>
    <w:p>
      <w:pPr>
        <w:spacing w:before="0" w:after="0" w:line="360" w:lineRule="auto"/>
        <w:ind w:firstLine="0"/>
        <w:jc w:val="left"/>
      </w:pPr>
      <w:r>
        <w:rPr>
          <w:rFonts w:ascii="Courier New" w:hAnsi="Courier New"/>
          <w:b w:val="0"/>
          <w:sz w:val="20"/>
        </w:rPr>
        <w:t xml:space="preserve">    # Поиск SCC через strongly_connected_components</w:t>
      </w:r>
    </w:p>
    <w:p>
      <w:pPr>
        <w:spacing w:before="0" w:after="0" w:line="360" w:lineRule="auto"/>
        <w:ind w:firstLine="0"/>
        <w:jc w:val="left"/>
      </w:pPr>
      <w:r>
        <w:rPr>
          <w:rFonts w:ascii="Courier New" w:hAnsi="Courier New"/>
          <w:b w:val="0"/>
          <w:sz w:val="20"/>
        </w:rPr>
        <w:t xml:space="preserve">    sccs = [s for s in nx.strongly_connected_components(G) if len(s) &gt; 1]</w:t>
      </w:r>
    </w:p>
    <w:p>
      <w:pPr>
        <w:spacing w:before="0" w:after="0" w:line="360" w:lineRule="auto"/>
        <w:ind w:firstLine="0"/>
        <w:jc w:val="left"/>
      </w:pPr>
      <w:r>
        <w:rPr>
          <w:rFonts w:ascii="Courier New" w:hAnsi="Courier New"/>
          <w:b w:val="0"/>
          <w:sz w:val="20"/>
        </w:rPr>
        <w:t xml:space="preserve">    for scc in sccs:</w:t>
      </w:r>
    </w:p>
    <w:p>
      <w:pPr>
        <w:spacing w:before="0" w:after="0" w:line="360" w:lineRule="auto"/>
        <w:ind w:firstLine="0"/>
        <w:jc w:val="left"/>
      </w:pPr>
      <w:r>
        <w:rPr>
          <w:rFonts w:ascii="Courier New" w:hAnsi="Courier New"/>
          <w:b w:val="0"/>
          <w:sz w:val="20"/>
        </w:rPr>
        <w:t xml:space="preserve">        for mod_name in scc:</w:t>
      </w:r>
    </w:p>
    <w:p>
      <w:pPr>
        <w:spacing w:before="0" w:after="0" w:line="360" w:lineRule="auto"/>
        <w:ind w:firstLine="0"/>
        <w:jc w:val="left"/>
      </w:pPr>
      <w:r>
        <w:rPr>
          <w:rFonts w:ascii="Courier New" w:hAnsi="Courier New"/>
          <w:b w:val="0"/>
          <w:sz w:val="20"/>
        </w:rPr>
        <w:t xml:space="preserve">            modules[mod_name].has_cycles = True</w:t>
      </w:r>
    </w:p>
    <w:p>
      <w:pPr>
        <w:spacing w:before="0" w:after="0" w:line="360" w:lineRule="auto"/>
        <w:ind w:firstLine="0"/>
        <w:jc w:val="left"/>
      </w:pPr>
      <w:r>
        <w:rPr>
          <w:rFonts w:ascii="Courier New" w:hAnsi="Courier New"/>
          <w:b w:val="0"/>
          <w:sz w:val="20"/>
        </w:rPr>
        <w:t xml:space="preserve">    return [sorted(s) for s in sccs]</w:t>
      </w:r>
    </w:p>
    <w:sectPr w:rsidR="00FC693F" w:rsidRPr="0006063C" w:rsidSect="00034616">
      <w:footerReference w:type="default" r:id="rId9"/>
      <w:pgSz w:w="11906" w:h="16838"/>
      <w:pgMar w:top="1134" w:right="850"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jc w:val="center"/>
    </w:pPr>
    <w:r>
      <w:rPr>
        <w:rFonts w:ascii="Times New Roman" w:hAnsi="Times New Roman"/>
        <w:sz w:val="28"/>
        <w:szCs w:val="28"/>
      </w:rPr>
      <w:fldChar w:fldCharType="begin"/>
    </w:r>
    <w:r>
      <w:rPr>
        <w:rFonts w:ascii="Times New Roman" w:hAnsi="Times New Roman"/>
        <w:sz w:val="28"/>
        <w:szCs w:val="28"/>
      </w:rPr>
      <w:instrText xml:space="preserve"> PAGE </w:instrText>
    </w:r>
    <w:r>
      <w:rPr>
        <w:rFonts w:ascii="Times New Roman" w:hAnsi="Times New Roman"/>
        <w:sz w:val="28"/>
        <w:szCs w:val="28"/>
      </w:rPr>
      <w:fldChar w:fldCharType="end"/>
    </w:r>
  </w:p>
</w:ft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footer" Target="footer1.xml"/><Relationship Id="rId10" Type="http://schemas.openxmlformats.org/officeDocument/2006/relationships/image" Target="media/image1.png"/><Relationship Id="rId11" Type="http://schemas.openxmlformats.org/officeDocument/2006/relationships/image" Target="media/image2.png"/><Relationship Id="rId12" Type="http://schemas.openxmlformats.org/officeDocument/2006/relationships/image" Target="media/image3.png"/><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image" Target="media/image8.png"/><Relationship Id="rId18" Type="http://schemas.openxmlformats.org/officeDocument/2006/relationships/image" Target="media/image9.png"/><Relationship Id="rId19" Type="http://schemas.openxmlformats.org/officeDocument/2006/relationships/image" Target="media/image10.png"/><Relationship Id="rId20" Type="http://schemas.openxmlformats.org/officeDocument/2006/relationships/image" Target="media/image11.png"/><Relationship Id="rId21" Type="http://schemas.openxmlformats.org/officeDocument/2006/relationships/image" Target="media/image12.png"/><Relationship Id="rId22" Type="http://schemas.openxmlformats.org/officeDocument/2006/relationships/image" Target="media/image13.png"/><Relationship Id="rId23" Type="http://schemas.openxmlformats.org/officeDocument/2006/relationships/image" Target="media/image14.png"/><Relationship Id="rId24" Type="http://schemas.openxmlformats.org/officeDocument/2006/relationships/image" Target="media/image15.png"/><Relationship Id="rId25" Type="http://schemas.openxmlformats.org/officeDocument/2006/relationships/image" Target="media/image16.png"/><Relationship Id="rId26" Type="http://schemas.openxmlformats.org/officeDocument/2006/relationships/image" Target="media/image17.png"/><Relationship Id="rId27"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
  <cp:revision>1</cp:revision>
  <dcterms:created xsi:type="dcterms:W3CDTF">2013-12-23T23:15:00Z</dcterms:created>
  <dcterms:modified xsi:type="dcterms:W3CDTF">2013-12-23T23:15:00Z</dcterms:modified>
  <cp:category/>
</cp:coreProperties>
</file>